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88C" w:rsidRDefault="00D57691" w:rsidP="002B6EEA">
      <w:pPr>
        <w:jc w:val="center"/>
        <w:rPr>
          <w:b/>
          <w:sz w:val="28"/>
          <w:szCs w:val="28"/>
          <w:u w:val="single"/>
        </w:rPr>
      </w:pPr>
      <w:r>
        <w:rPr>
          <w:b/>
          <w:sz w:val="28"/>
          <w:szCs w:val="28"/>
          <w:u w:val="single"/>
        </w:rPr>
        <w:t>Structural Support</w:t>
      </w:r>
      <w:r w:rsidR="007F2759" w:rsidRPr="001C013C">
        <w:rPr>
          <w:b/>
          <w:sz w:val="28"/>
          <w:szCs w:val="28"/>
          <w:u w:val="single"/>
        </w:rPr>
        <w:t xml:space="preserve"> Design Guidelines </w:t>
      </w:r>
    </w:p>
    <w:p w:rsidR="00801C5F" w:rsidRPr="00801C5F" w:rsidRDefault="00801C5F" w:rsidP="002B6EEA">
      <w:pPr>
        <w:jc w:val="center"/>
        <w:rPr>
          <w:b/>
          <w:i/>
          <w:sz w:val="26"/>
          <w:szCs w:val="26"/>
        </w:rPr>
      </w:pPr>
      <w:r w:rsidRPr="00801C5F">
        <w:rPr>
          <w:b/>
          <w:i/>
          <w:sz w:val="26"/>
          <w:szCs w:val="26"/>
        </w:rPr>
        <w:t>Draft</w:t>
      </w:r>
    </w:p>
    <w:p w:rsidR="002B6EEA" w:rsidRDefault="002B6EEA" w:rsidP="002B6EEA">
      <w:pPr>
        <w:jc w:val="center"/>
      </w:pPr>
      <w:r>
        <w:t>Christine Ader</w:t>
      </w:r>
      <w:r w:rsidR="00D11F97">
        <w:t>,</w:t>
      </w:r>
      <w:r w:rsidR="009A246D">
        <w:t xml:space="preserve"> Michael McGee</w:t>
      </w:r>
      <w:r w:rsidR="00801C5F">
        <w:t xml:space="preserve">, </w:t>
      </w:r>
      <w:r w:rsidR="00D11F97">
        <w:t>and Robert Reilly</w:t>
      </w:r>
    </w:p>
    <w:p w:rsidR="002B6EEA" w:rsidRDefault="00E76233" w:rsidP="002B6EEA">
      <w:pPr>
        <w:jc w:val="center"/>
      </w:pPr>
      <w:r>
        <w:t xml:space="preserve">February </w:t>
      </w:r>
      <w:r w:rsidR="00963D22">
        <w:t>22</w:t>
      </w:r>
      <w:r w:rsidR="003B1EC7">
        <w:t>, 2016</w:t>
      </w:r>
    </w:p>
    <w:p w:rsidR="002B6EEA" w:rsidRPr="001C013C" w:rsidRDefault="002B6EEA" w:rsidP="002B6EEA">
      <w:pPr>
        <w:jc w:val="center"/>
        <w:rPr>
          <w:b/>
          <w:sz w:val="28"/>
          <w:szCs w:val="28"/>
          <w:u w:val="single"/>
        </w:rPr>
      </w:pPr>
    </w:p>
    <w:p w:rsidR="0070405D" w:rsidRPr="0070405D" w:rsidRDefault="0070405D">
      <w:pPr>
        <w:rPr>
          <w:b/>
        </w:rPr>
      </w:pPr>
      <w:r w:rsidRPr="0070405D">
        <w:rPr>
          <w:b/>
        </w:rPr>
        <w:t>Abstract:</w:t>
      </w:r>
    </w:p>
    <w:p w:rsidR="00E0195E" w:rsidRDefault="0070405D">
      <w:pPr>
        <w:rPr>
          <w:sz w:val="24"/>
          <w:szCs w:val="24"/>
        </w:rPr>
      </w:pPr>
      <w:r>
        <w:t xml:space="preserve">This is a structural support design guideline intended for a wide audience; Engineers, Designers and Technical Staff.  There is an emphasis placed on support design within accelerators.  Practical structural issues and assumptions are discussed.  </w:t>
      </w:r>
      <w:r w:rsidR="00DB1D27">
        <w:rPr>
          <w:sz w:val="24"/>
          <w:szCs w:val="24"/>
        </w:rPr>
        <w:t>Project</w:t>
      </w:r>
      <w:r w:rsidR="00034778">
        <w:rPr>
          <w:sz w:val="24"/>
          <w:szCs w:val="24"/>
        </w:rPr>
        <w:t xml:space="preserve"> </w:t>
      </w:r>
      <w:r w:rsidR="00DF4FD6">
        <w:rPr>
          <w:sz w:val="24"/>
          <w:szCs w:val="24"/>
        </w:rPr>
        <w:t xml:space="preserve">should provide specifications for required stand (tolerance, weight of device, etc). </w:t>
      </w:r>
      <w:r w:rsidR="00E0195E">
        <w:rPr>
          <w:sz w:val="24"/>
          <w:szCs w:val="24"/>
        </w:rPr>
        <w:t xml:space="preserve"> </w:t>
      </w:r>
    </w:p>
    <w:p w:rsidR="0070405D" w:rsidRDefault="0070405D">
      <w:pPr>
        <w:rPr>
          <w:sz w:val="24"/>
          <w:szCs w:val="24"/>
        </w:rPr>
      </w:pPr>
    </w:p>
    <w:p w:rsidR="00DF4FD6" w:rsidRDefault="00DF4FD6" w:rsidP="00DF4FD6">
      <w:pPr>
        <w:rPr>
          <w:sz w:val="24"/>
          <w:szCs w:val="24"/>
        </w:rPr>
      </w:pPr>
      <w:r>
        <w:rPr>
          <w:sz w:val="24"/>
          <w:szCs w:val="24"/>
        </w:rPr>
        <w:t>Alignment tolerances horizontally and vert</w:t>
      </w:r>
      <w:r w:rsidR="00E1593B">
        <w:rPr>
          <w:sz w:val="24"/>
          <w:szCs w:val="24"/>
        </w:rPr>
        <w:t xml:space="preserve">ically is typically 5 to 10 mils, most often </w:t>
      </w:r>
      <w:r>
        <w:rPr>
          <w:sz w:val="24"/>
          <w:szCs w:val="24"/>
        </w:rPr>
        <w:t>0.25</w:t>
      </w:r>
      <w:r w:rsidR="00FF5F7F">
        <w:rPr>
          <w:sz w:val="24"/>
          <w:szCs w:val="24"/>
        </w:rPr>
        <w:t xml:space="preserve"> </w:t>
      </w:r>
      <w:r>
        <w:rPr>
          <w:sz w:val="24"/>
          <w:szCs w:val="24"/>
        </w:rPr>
        <w:t xml:space="preserve">mm </w:t>
      </w:r>
      <w:r w:rsidR="00E1593B">
        <w:rPr>
          <w:sz w:val="24"/>
          <w:szCs w:val="24"/>
        </w:rPr>
        <w:t>(10 mils)</w:t>
      </w:r>
      <w:r>
        <w:rPr>
          <w:sz w:val="24"/>
          <w:szCs w:val="24"/>
        </w:rPr>
        <w:t xml:space="preserve"> for accelerators</w:t>
      </w:r>
      <w:r w:rsidR="00E1593B">
        <w:rPr>
          <w:sz w:val="24"/>
          <w:szCs w:val="24"/>
        </w:rPr>
        <w:t>.</w:t>
      </w:r>
      <w:r>
        <w:rPr>
          <w:sz w:val="24"/>
          <w:szCs w:val="24"/>
        </w:rPr>
        <w:t xml:space="preserve"> For stationing (along the Z-axis), the tolerances are typically 100 to 200 mills. (In station, the tolerance is usually more relaxed, </w:t>
      </w:r>
      <w:r w:rsidR="00E1593B">
        <w:rPr>
          <w:sz w:val="24"/>
          <w:szCs w:val="24"/>
        </w:rPr>
        <w:t>typically</w:t>
      </w:r>
      <w:r>
        <w:rPr>
          <w:sz w:val="24"/>
          <w:szCs w:val="24"/>
        </w:rPr>
        <w:t xml:space="preserve"> 0.25</w:t>
      </w:r>
      <w:r w:rsidR="00960B6F">
        <w:rPr>
          <w:sz w:val="24"/>
          <w:szCs w:val="24"/>
        </w:rPr>
        <w:t xml:space="preserve"> </w:t>
      </w:r>
      <w:r>
        <w:rPr>
          <w:sz w:val="24"/>
          <w:szCs w:val="24"/>
        </w:rPr>
        <w:t>mm, but it is usu</w:t>
      </w:r>
      <w:r w:rsidR="00E1593B">
        <w:rPr>
          <w:sz w:val="24"/>
          <w:szCs w:val="24"/>
        </w:rPr>
        <w:t>ally not absolutely necessary</w:t>
      </w:r>
      <w:r>
        <w:rPr>
          <w:sz w:val="24"/>
          <w:szCs w:val="24"/>
        </w:rPr>
        <w:t>). The transfer lines and single pass lines are typically more forgiving but this depends on the line.</w:t>
      </w:r>
    </w:p>
    <w:p w:rsidR="00E0195E" w:rsidRDefault="00DF4FD6">
      <w:pPr>
        <w:rPr>
          <w:sz w:val="24"/>
          <w:szCs w:val="24"/>
        </w:rPr>
      </w:pPr>
      <w:r>
        <w:rPr>
          <w:sz w:val="24"/>
          <w:szCs w:val="24"/>
        </w:rPr>
        <w:t>Three-point stands should always be used, unless there is a good reason that it cannot be used, in which a 4-point stand could be used.  T</w:t>
      </w:r>
      <w:r w:rsidR="00E0195E">
        <w:rPr>
          <w:sz w:val="24"/>
          <w:szCs w:val="24"/>
        </w:rPr>
        <w:t xml:space="preserve">hree-point stands are preferred since even for at 4-point stand, the weight will be distributed along 3 points, not four. </w:t>
      </w:r>
      <w:r w:rsidR="00034778">
        <w:rPr>
          <w:sz w:val="24"/>
          <w:szCs w:val="24"/>
        </w:rPr>
        <w:t xml:space="preserve">For calculations on a 4-point stand, assume that the load is distributed on only 3 points. </w:t>
      </w:r>
      <w:r w:rsidR="003B1EC7">
        <w:rPr>
          <w:sz w:val="24"/>
          <w:szCs w:val="24"/>
        </w:rPr>
        <w:t xml:space="preserve">Be cautious of over-constraining 4-point stands. </w:t>
      </w:r>
    </w:p>
    <w:p w:rsidR="003B1EC7" w:rsidRDefault="003B1EC7">
      <w:pPr>
        <w:rPr>
          <w:sz w:val="24"/>
          <w:szCs w:val="24"/>
        </w:rPr>
      </w:pPr>
      <w:r>
        <w:rPr>
          <w:sz w:val="24"/>
          <w:szCs w:val="24"/>
        </w:rPr>
        <w:t xml:space="preserve">When considering re-using </w:t>
      </w:r>
      <w:r w:rsidR="00DF4FD6">
        <w:rPr>
          <w:sz w:val="24"/>
          <w:szCs w:val="24"/>
        </w:rPr>
        <w:t>any stand design</w:t>
      </w:r>
      <w:r>
        <w:rPr>
          <w:sz w:val="24"/>
          <w:szCs w:val="24"/>
        </w:rPr>
        <w:t xml:space="preserve">, determine if old engineering notes exist and/or if a new engineering note should be written and/or if the design is robust and/or functional. </w:t>
      </w:r>
      <w:r w:rsidR="006B7006">
        <w:rPr>
          <w:sz w:val="24"/>
          <w:szCs w:val="24"/>
        </w:rPr>
        <w:t>Do not assume functionality or strength of old design is adequate without analysis</w:t>
      </w:r>
      <w:r w:rsidR="00CE1E89">
        <w:rPr>
          <w:sz w:val="24"/>
          <w:szCs w:val="24"/>
        </w:rPr>
        <w:t xml:space="preserve"> and review</w:t>
      </w:r>
      <w:r w:rsidR="006B7006">
        <w:rPr>
          <w:sz w:val="24"/>
          <w:szCs w:val="24"/>
        </w:rPr>
        <w:t xml:space="preserve">. </w:t>
      </w:r>
    </w:p>
    <w:p w:rsidR="007F2759" w:rsidRPr="00FF79D4" w:rsidRDefault="008A5728">
      <w:pPr>
        <w:rPr>
          <w:sz w:val="24"/>
          <w:szCs w:val="24"/>
        </w:rPr>
      </w:pPr>
      <w:r>
        <w:rPr>
          <w:sz w:val="24"/>
          <w:szCs w:val="24"/>
        </w:rPr>
        <w:t>Stand Quality Control (QC)</w:t>
      </w:r>
      <w:r w:rsidR="007F2759" w:rsidRPr="00FF79D4">
        <w:rPr>
          <w:sz w:val="24"/>
          <w:szCs w:val="24"/>
        </w:rPr>
        <w:t>:</w:t>
      </w:r>
    </w:p>
    <w:p w:rsidR="007F2759" w:rsidRPr="00FF79D4" w:rsidRDefault="007F2759" w:rsidP="007F2759">
      <w:pPr>
        <w:pStyle w:val="ListParagraph"/>
        <w:numPr>
          <w:ilvl w:val="0"/>
          <w:numId w:val="1"/>
        </w:numPr>
        <w:rPr>
          <w:sz w:val="24"/>
          <w:szCs w:val="24"/>
        </w:rPr>
      </w:pPr>
      <w:r w:rsidRPr="00FF79D4">
        <w:rPr>
          <w:sz w:val="24"/>
          <w:szCs w:val="24"/>
        </w:rPr>
        <w:t>Check</w:t>
      </w:r>
      <w:r w:rsidR="00520074">
        <w:rPr>
          <w:sz w:val="24"/>
          <w:szCs w:val="24"/>
        </w:rPr>
        <w:t xml:space="preserve"> </w:t>
      </w:r>
      <w:r w:rsidR="00F64867">
        <w:rPr>
          <w:sz w:val="24"/>
          <w:szCs w:val="24"/>
        </w:rPr>
        <w:t xml:space="preserve">unassembled </w:t>
      </w:r>
      <w:r w:rsidR="00520074">
        <w:rPr>
          <w:sz w:val="24"/>
          <w:szCs w:val="24"/>
        </w:rPr>
        <w:t>parts</w:t>
      </w:r>
      <w:r w:rsidRPr="00FF79D4">
        <w:rPr>
          <w:sz w:val="24"/>
          <w:szCs w:val="24"/>
        </w:rPr>
        <w:t xml:space="preserve"> to print</w:t>
      </w:r>
    </w:p>
    <w:p w:rsidR="007F2759" w:rsidRPr="00FF79D4" w:rsidRDefault="007F2759" w:rsidP="007F2759">
      <w:pPr>
        <w:pStyle w:val="ListParagraph"/>
        <w:numPr>
          <w:ilvl w:val="0"/>
          <w:numId w:val="1"/>
        </w:numPr>
        <w:rPr>
          <w:sz w:val="24"/>
          <w:szCs w:val="24"/>
        </w:rPr>
      </w:pPr>
      <w:r w:rsidRPr="00FF79D4">
        <w:rPr>
          <w:sz w:val="24"/>
          <w:szCs w:val="24"/>
        </w:rPr>
        <w:t>After assembly, check</w:t>
      </w:r>
      <w:r w:rsidR="00F64867">
        <w:rPr>
          <w:sz w:val="24"/>
          <w:szCs w:val="24"/>
        </w:rPr>
        <w:t xml:space="preserve"> overall</w:t>
      </w:r>
      <w:r w:rsidRPr="00FF79D4">
        <w:rPr>
          <w:sz w:val="24"/>
          <w:szCs w:val="24"/>
        </w:rPr>
        <w:t xml:space="preserve"> dimensions </w:t>
      </w:r>
    </w:p>
    <w:p w:rsidR="007F2759" w:rsidRPr="00FF79D4" w:rsidRDefault="007F2759" w:rsidP="007F2759">
      <w:pPr>
        <w:pStyle w:val="ListParagraph"/>
        <w:numPr>
          <w:ilvl w:val="0"/>
          <w:numId w:val="1"/>
        </w:numPr>
        <w:rPr>
          <w:sz w:val="24"/>
          <w:szCs w:val="24"/>
        </w:rPr>
      </w:pPr>
      <w:r w:rsidRPr="00FF79D4">
        <w:rPr>
          <w:sz w:val="24"/>
          <w:szCs w:val="24"/>
        </w:rPr>
        <w:t>Check all adjustors for free movement and full range of motion</w:t>
      </w:r>
    </w:p>
    <w:p w:rsidR="007F2759" w:rsidRPr="00DF4FD6" w:rsidRDefault="007F2759" w:rsidP="00DF4FD6">
      <w:pPr>
        <w:pStyle w:val="ListParagraph"/>
        <w:numPr>
          <w:ilvl w:val="0"/>
          <w:numId w:val="1"/>
        </w:numPr>
        <w:rPr>
          <w:sz w:val="24"/>
          <w:szCs w:val="24"/>
        </w:rPr>
      </w:pPr>
      <w:r w:rsidRPr="00FF79D4">
        <w:rPr>
          <w:sz w:val="24"/>
          <w:szCs w:val="24"/>
        </w:rPr>
        <w:t>Lubricate threads with Lubriplate</w:t>
      </w:r>
      <w:r w:rsidR="00494C53">
        <w:rPr>
          <w:sz w:val="24"/>
          <w:szCs w:val="24"/>
        </w:rPr>
        <w:t xml:space="preserve"> or Chesterton 622 White Grease</w:t>
      </w:r>
      <w:r w:rsidRPr="00FF79D4">
        <w:rPr>
          <w:sz w:val="24"/>
          <w:szCs w:val="24"/>
        </w:rPr>
        <w:t xml:space="preserve"> if needed</w:t>
      </w:r>
      <w:r w:rsidR="00143E08">
        <w:rPr>
          <w:sz w:val="24"/>
          <w:szCs w:val="24"/>
        </w:rPr>
        <w:t xml:space="preserve">. </w:t>
      </w:r>
      <w:r w:rsidR="00494C53">
        <w:rPr>
          <w:sz w:val="24"/>
          <w:szCs w:val="24"/>
        </w:rPr>
        <w:t xml:space="preserve"> Verify with ES&amp;H that the lubricant can be used </w:t>
      </w:r>
      <w:r w:rsidR="00143E08">
        <w:rPr>
          <w:sz w:val="24"/>
          <w:szCs w:val="24"/>
        </w:rPr>
        <w:t>in radiation environments</w:t>
      </w:r>
      <w:r w:rsidR="00494C53">
        <w:rPr>
          <w:sz w:val="24"/>
          <w:szCs w:val="24"/>
        </w:rPr>
        <w:t xml:space="preserve"> since there are always concerns about mixed waste</w:t>
      </w:r>
      <w:r w:rsidR="00143E08">
        <w:rPr>
          <w:sz w:val="24"/>
          <w:szCs w:val="24"/>
        </w:rPr>
        <w:t>.</w:t>
      </w:r>
      <w:r w:rsidR="00DF4FD6">
        <w:rPr>
          <w:sz w:val="24"/>
          <w:szCs w:val="24"/>
        </w:rPr>
        <w:t xml:space="preserve"> (This is specifically why 622 White grease</w:t>
      </w:r>
      <w:r w:rsidR="00FF5F7F">
        <w:rPr>
          <w:sz w:val="24"/>
          <w:szCs w:val="24"/>
        </w:rPr>
        <w:t xml:space="preserve"> was used </w:t>
      </w:r>
      <w:r w:rsidR="00FF5F7F">
        <w:rPr>
          <w:sz w:val="24"/>
          <w:szCs w:val="24"/>
        </w:rPr>
        <w:lastRenderedPageBreak/>
        <w:t>in the MI/RR tunnel</w:t>
      </w:r>
      <w:r w:rsidR="00DF4FD6">
        <w:rPr>
          <w:sz w:val="24"/>
          <w:szCs w:val="24"/>
        </w:rPr>
        <w:t>.  It is a food grade grease that</w:t>
      </w:r>
      <w:r w:rsidR="00FF5F7F">
        <w:rPr>
          <w:sz w:val="24"/>
          <w:szCs w:val="24"/>
        </w:rPr>
        <w:t xml:space="preserve"> has been approved by ES</w:t>
      </w:r>
      <w:r w:rsidR="00DF4FD6">
        <w:rPr>
          <w:sz w:val="24"/>
          <w:szCs w:val="24"/>
        </w:rPr>
        <w:t>H</w:t>
      </w:r>
      <w:r w:rsidR="00FF5F7F">
        <w:rPr>
          <w:sz w:val="24"/>
          <w:szCs w:val="24"/>
        </w:rPr>
        <w:t>&amp;Q</w:t>
      </w:r>
      <w:r w:rsidR="00DF4FD6">
        <w:rPr>
          <w:sz w:val="24"/>
          <w:szCs w:val="24"/>
        </w:rPr>
        <w:t xml:space="preserve"> as to not cause a mixed waste if it becomes radioactive)</w:t>
      </w:r>
      <w:r w:rsidR="00143E08" w:rsidRPr="00DF4FD6">
        <w:rPr>
          <w:sz w:val="24"/>
          <w:szCs w:val="24"/>
        </w:rPr>
        <w:t xml:space="preserve"> </w:t>
      </w:r>
    </w:p>
    <w:p w:rsidR="00520074" w:rsidRDefault="007F2759" w:rsidP="00520074">
      <w:pPr>
        <w:pStyle w:val="ListParagraph"/>
        <w:numPr>
          <w:ilvl w:val="0"/>
          <w:numId w:val="1"/>
        </w:numPr>
        <w:rPr>
          <w:sz w:val="24"/>
          <w:szCs w:val="24"/>
        </w:rPr>
      </w:pPr>
      <w:r w:rsidRPr="00FF79D4">
        <w:rPr>
          <w:sz w:val="24"/>
          <w:szCs w:val="24"/>
        </w:rPr>
        <w:t>Do not paint sliding surfaces or threads</w:t>
      </w:r>
    </w:p>
    <w:p w:rsidR="00DF4FD6" w:rsidRDefault="006B7006" w:rsidP="00DF4FD6">
      <w:pPr>
        <w:pStyle w:val="ListParagraph"/>
        <w:numPr>
          <w:ilvl w:val="0"/>
          <w:numId w:val="1"/>
        </w:numPr>
        <w:rPr>
          <w:b/>
          <w:sz w:val="24"/>
          <w:szCs w:val="24"/>
        </w:rPr>
      </w:pPr>
      <w:r w:rsidRPr="006B7006">
        <w:rPr>
          <w:b/>
          <w:sz w:val="24"/>
          <w:szCs w:val="24"/>
        </w:rPr>
        <w:t>Verify with the engineer that QC has been completed before taking any stand parts or assemblies downstairs</w:t>
      </w:r>
      <w:r w:rsidR="00DF4FD6">
        <w:rPr>
          <w:b/>
          <w:sz w:val="24"/>
          <w:szCs w:val="24"/>
        </w:rPr>
        <w:t>.</w:t>
      </w:r>
    </w:p>
    <w:p w:rsidR="00DF4FD6" w:rsidRPr="00DF4FD6" w:rsidRDefault="00DF4FD6" w:rsidP="00DF4FD6">
      <w:pPr>
        <w:pStyle w:val="ListParagraph"/>
        <w:numPr>
          <w:ilvl w:val="0"/>
          <w:numId w:val="1"/>
        </w:numPr>
        <w:rPr>
          <w:sz w:val="24"/>
          <w:szCs w:val="24"/>
        </w:rPr>
      </w:pPr>
      <w:r>
        <w:rPr>
          <w:sz w:val="24"/>
          <w:szCs w:val="24"/>
        </w:rPr>
        <w:t>If problems with any of the above are discovered, contact the Project Engineer for resolution.</w:t>
      </w:r>
    </w:p>
    <w:p w:rsidR="006B7006" w:rsidRPr="00520074" w:rsidRDefault="006B7006" w:rsidP="006B7006">
      <w:pPr>
        <w:pStyle w:val="ListParagraph"/>
        <w:rPr>
          <w:sz w:val="24"/>
          <w:szCs w:val="24"/>
        </w:rPr>
      </w:pPr>
    </w:p>
    <w:p w:rsidR="00DF4FD6" w:rsidRDefault="00520074" w:rsidP="00520074">
      <w:pPr>
        <w:spacing w:after="0" w:line="240" w:lineRule="auto"/>
        <w:rPr>
          <w:rFonts w:eastAsia="Times New Roman" w:cs="Times New Roman"/>
          <w:sz w:val="24"/>
          <w:szCs w:val="24"/>
        </w:rPr>
      </w:pPr>
      <w:r w:rsidRPr="00520074">
        <w:rPr>
          <w:rFonts w:eastAsia="Times New Roman" w:cs="Times New Roman"/>
          <w:sz w:val="24"/>
          <w:szCs w:val="24"/>
        </w:rPr>
        <w:t xml:space="preserve">Sliding </w:t>
      </w:r>
      <w:r w:rsidR="00F64867">
        <w:rPr>
          <w:rFonts w:eastAsia="Times New Roman" w:cs="Times New Roman"/>
          <w:sz w:val="24"/>
          <w:szCs w:val="24"/>
        </w:rPr>
        <w:t xml:space="preserve">or threaded </w:t>
      </w:r>
      <w:r w:rsidRPr="00520074">
        <w:rPr>
          <w:rFonts w:eastAsia="Times New Roman" w:cs="Times New Roman"/>
          <w:sz w:val="24"/>
          <w:szCs w:val="24"/>
        </w:rPr>
        <w:t xml:space="preserve">surfaces should </w:t>
      </w:r>
      <w:r w:rsidR="00DF4FD6">
        <w:rPr>
          <w:rFonts w:eastAsia="Times New Roman" w:cs="Times New Roman"/>
          <w:sz w:val="24"/>
          <w:szCs w:val="24"/>
        </w:rPr>
        <w:t>never</w:t>
      </w:r>
      <w:r w:rsidRPr="00520074">
        <w:rPr>
          <w:rFonts w:eastAsia="Times New Roman" w:cs="Times New Roman"/>
          <w:sz w:val="24"/>
          <w:szCs w:val="24"/>
        </w:rPr>
        <w:t xml:space="preserve"> be painted. The coefficient of friction of paint is high so the stand </w:t>
      </w:r>
      <w:r w:rsidR="00F64867">
        <w:rPr>
          <w:rFonts w:eastAsia="Times New Roman" w:cs="Times New Roman"/>
          <w:sz w:val="24"/>
          <w:szCs w:val="24"/>
        </w:rPr>
        <w:t>may</w:t>
      </w:r>
      <w:r w:rsidRPr="00520074">
        <w:rPr>
          <w:rFonts w:eastAsia="Times New Roman" w:cs="Times New Roman"/>
          <w:sz w:val="24"/>
          <w:szCs w:val="24"/>
        </w:rPr>
        <w:t xml:space="preserve"> not slide well. Additionally, the paint could also gall or gum up. This is true also for threaded and acme threaded rod surfaces. </w:t>
      </w:r>
    </w:p>
    <w:p w:rsidR="00DF4FD6" w:rsidRDefault="00DF4FD6" w:rsidP="00520074">
      <w:pPr>
        <w:spacing w:after="0" w:line="240" w:lineRule="auto"/>
        <w:rPr>
          <w:rFonts w:eastAsia="Times New Roman" w:cs="Times New Roman"/>
          <w:sz w:val="24"/>
          <w:szCs w:val="24"/>
        </w:rPr>
      </w:pPr>
    </w:p>
    <w:p w:rsidR="00520074" w:rsidRDefault="00DF4FD6" w:rsidP="00520074">
      <w:pPr>
        <w:spacing w:after="0" w:line="240" w:lineRule="auto"/>
        <w:rPr>
          <w:rFonts w:eastAsia="Times New Roman" w:cs="Times New Roman"/>
          <w:sz w:val="24"/>
          <w:szCs w:val="24"/>
        </w:rPr>
      </w:pPr>
      <w:r>
        <w:rPr>
          <w:rFonts w:eastAsia="Times New Roman" w:cs="Times New Roman"/>
          <w:sz w:val="24"/>
          <w:szCs w:val="24"/>
        </w:rPr>
        <w:t xml:space="preserve">For sliding surface or if </w:t>
      </w:r>
      <w:r w:rsidR="00520074" w:rsidRPr="00520074">
        <w:rPr>
          <w:rFonts w:eastAsia="Times New Roman" w:cs="Times New Roman"/>
          <w:sz w:val="24"/>
          <w:szCs w:val="24"/>
        </w:rPr>
        <w:t>a sliding surface is painted, use Multifil 426 bearing</w:t>
      </w:r>
      <w:r>
        <w:rPr>
          <w:rFonts w:eastAsia="Times New Roman" w:cs="Times New Roman"/>
          <w:sz w:val="24"/>
          <w:szCs w:val="24"/>
        </w:rPr>
        <w:t xml:space="preserve"> tape (which replaced</w:t>
      </w:r>
      <w:r w:rsidR="00520074" w:rsidRPr="00520074">
        <w:rPr>
          <w:rFonts w:eastAsia="Times New Roman" w:cs="Times New Roman"/>
          <w:sz w:val="24"/>
          <w:szCs w:val="24"/>
        </w:rPr>
        <w:t xml:space="preserve"> Glacier Plate</w:t>
      </w:r>
      <w:r w:rsidR="000A23EB">
        <w:rPr>
          <w:rFonts w:eastAsia="Times New Roman" w:cs="Times New Roman"/>
          <w:sz w:val="24"/>
          <w:szCs w:val="24"/>
        </w:rPr>
        <w:t>, Garlock DU Flat Group 2 material,</w:t>
      </w:r>
      <w:r w:rsidR="00144BB8">
        <w:rPr>
          <w:rFonts w:eastAsia="Times New Roman" w:cs="Times New Roman"/>
          <w:sz w:val="24"/>
          <w:szCs w:val="24"/>
        </w:rPr>
        <w:t xml:space="preserve"> which contained lead</w:t>
      </w:r>
      <w:r w:rsidR="00520074" w:rsidRPr="00520074">
        <w:rPr>
          <w:rFonts w:eastAsia="Times New Roman" w:cs="Times New Roman"/>
          <w:sz w:val="24"/>
          <w:szCs w:val="24"/>
        </w:rPr>
        <w:t xml:space="preserve">) which can be cut and put </w:t>
      </w:r>
      <w:r>
        <w:rPr>
          <w:rFonts w:eastAsia="Times New Roman" w:cs="Times New Roman"/>
          <w:sz w:val="24"/>
          <w:szCs w:val="24"/>
        </w:rPr>
        <w:t>between two metal surfaces to reduce the coefficient of friction</w:t>
      </w:r>
      <w:r w:rsidR="00520074" w:rsidRPr="00520074">
        <w:rPr>
          <w:rFonts w:eastAsia="Times New Roman" w:cs="Times New Roman"/>
          <w:sz w:val="24"/>
          <w:szCs w:val="24"/>
        </w:rPr>
        <w:t>. P</w:t>
      </w:r>
      <w:r w:rsidR="00520074">
        <w:rPr>
          <w:rFonts w:eastAsia="Times New Roman" w:cs="Times New Roman"/>
          <w:sz w:val="24"/>
          <w:szCs w:val="24"/>
        </w:rPr>
        <w:t>lease note that water will bead-</w:t>
      </w:r>
      <w:r w:rsidR="00520074" w:rsidRPr="00520074">
        <w:rPr>
          <w:rFonts w:eastAsia="Times New Roman" w:cs="Times New Roman"/>
          <w:sz w:val="24"/>
          <w:szCs w:val="24"/>
        </w:rPr>
        <w:t xml:space="preserve">up on the bearing side, </w:t>
      </w:r>
      <w:r w:rsidR="00E1593B">
        <w:rPr>
          <w:rFonts w:eastAsia="Times New Roman" w:cs="Times New Roman"/>
          <w:sz w:val="24"/>
          <w:szCs w:val="24"/>
        </w:rPr>
        <w:t>while</w:t>
      </w:r>
      <w:r w:rsidR="00520074" w:rsidRPr="00520074">
        <w:rPr>
          <w:rFonts w:eastAsia="Times New Roman" w:cs="Times New Roman"/>
          <w:sz w:val="24"/>
          <w:szCs w:val="24"/>
        </w:rPr>
        <w:t xml:space="preserve"> the bonding side will appear wet. So it is critical to note the orientation the tape</w:t>
      </w:r>
      <w:r w:rsidR="00E1593B">
        <w:rPr>
          <w:rFonts w:eastAsia="Times New Roman" w:cs="Times New Roman"/>
          <w:sz w:val="24"/>
          <w:szCs w:val="24"/>
        </w:rPr>
        <w:t xml:space="preserve"> is placed</w:t>
      </w:r>
      <w:r w:rsidR="00520074" w:rsidRPr="00520074">
        <w:rPr>
          <w:rFonts w:eastAsia="Times New Roman" w:cs="Times New Roman"/>
          <w:sz w:val="24"/>
          <w:szCs w:val="24"/>
        </w:rPr>
        <w:t xml:space="preserve">. Another option is to use powder coat for sliding surfaces. </w:t>
      </w:r>
      <w:r w:rsidR="00F64867">
        <w:rPr>
          <w:rFonts w:eastAsia="Times New Roman" w:cs="Times New Roman"/>
          <w:sz w:val="24"/>
          <w:szCs w:val="24"/>
        </w:rPr>
        <w:t xml:space="preserve">This will have to be determined during the design phase. </w:t>
      </w:r>
      <w:r>
        <w:rPr>
          <w:rFonts w:eastAsia="Times New Roman" w:cs="Times New Roman"/>
          <w:sz w:val="24"/>
          <w:szCs w:val="24"/>
        </w:rPr>
        <w:t>If stands are made from Aluminum, the sliding surfaces can be dicronited to reduce the coefficient of friction and create a much better sliding surface.</w:t>
      </w:r>
    </w:p>
    <w:p w:rsidR="00DF4FD6" w:rsidRDefault="00DF4FD6" w:rsidP="00520074">
      <w:pPr>
        <w:spacing w:after="0" w:line="240" w:lineRule="auto"/>
        <w:rPr>
          <w:rFonts w:eastAsia="Times New Roman" w:cs="Times New Roman"/>
          <w:sz w:val="24"/>
          <w:szCs w:val="24"/>
        </w:rPr>
      </w:pPr>
    </w:p>
    <w:p w:rsidR="00DF4FD6" w:rsidRDefault="00DF4FD6" w:rsidP="00520074">
      <w:pPr>
        <w:spacing w:after="0" w:line="240" w:lineRule="auto"/>
        <w:rPr>
          <w:rFonts w:eastAsia="Times New Roman" w:cs="Times New Roman"/>
          <w:sz w:val="24"/>
          <w:szCs w:val="24"/>
        </w:rPr>
      </w:pPr>
      <w:r>
        <w:rPr>
          <w:rFonts w:eastAsia="Times New Roman" w:cs="Times New Roman"/>
          <w:sz w:val="24"/>
          <w:szCs w:val="24"/>
        </w:rPr>
        <w:t>Threaded parts could be greased, but grease attracts dirt which can cause long-term problems.  Threaded parts can be coated (zinc-chromate is commonly specified) to eliminate the need for grease.</w:t>
      </w:r>
    </w:p>
    <w:p w:rsidR="006B7006" w:rsidRDefault="006B7006" w:rsidP="00520074">
      <w:pPr>
        <w:spacing w:after="0" w:line="240" w:lineRule="auto"/>
        <w:rPr>
          <w:rFonts w:eastAsia="Times New Roman" w:cs="Times New Roman"/>
          <w:sz w:val="24"/>
          <w:szCs w:val="24"/>
        </w:rPr>
      </w:pPr>
    </w:p>
    <w:p w:rsidR="00033DDB" w:rsidRDefault="009469BC" w:rsidP="00520074">
      <w:pPr>
        <w:spacing w:after="0" w:line="240" w:lineRule="auto"/>
        <w:rPr>
          <w:rFonts w:eastAsia="Times New Roman" w:cs="Times New Roman"/>
          <w:b/>
          <w:sz w:val="24"/>
          <w:szCs w:val="24"/>
        </w:rPr>
      </w:pPr>
      <w:r>
        <w:rPr>
          <w:rFonts w:eastAsia="Times New Roman" w:cs="Times New Roman"/>
          <w:b/>
          <w:sz w:val="24"/>
          <w:szCs w:val="24"/>
        </w:rPr>
        <w:t xml:space="preserve">Blind </w:t>
      </w:r>
      <w:r w:rsidR="001611E4">
        <w:rPr>
          <w:rFonts w:eastAsia="Times New Roman" w:cs="Times New Roman"/>
          <w:b/>
          <w:sz w:val="24"/>
          <w:szCs w:val="24"/>
        </w:rPr>
        <w:t xml:space="preserve">Threaded or ACME </w:t>
      </w:r>
      <w:r w:rsidR="00804EAC">
        <w:rPr>
          <w:rFonts w:eastAsia="Times New Roman" w:cs="Times New Roman"/>
          <w:b/>
          <w:sz w:val="24"/>
          <w:szCs w:val="24"/>
        </w:rPr>
        <w:t>Holes for Vertical Support</w:t>
      </w:r>
      <w:r w:rsidR="001611E4">
        <w:rPr>
          <w:rFonts w:eastAsia="Times New Roman" w:cs="Times New Roman"/>
          <w:b/>
          <w:sz w:val="24"/>
          <w:szCs w:val="24"/>
        </w:rPr>
        <w:t>:</w:t>
      </w:r>
    </w:p>
    <w:p w:rsidR="005C1D44" w:rsidRDefault="009469BC" w:rsidP="009469BC">
      <w:pPr>
        <w:spacing w:after="0" w:line="240" w:lineRule="auto"/>
        <w:ind w:left="720"/>
        <w:rPr>
          <w:rFonts w:cs="Tahoma"/>
          <w:b/>
          <w:sz w:val="24"/>
          <w:szCs w:val="24"/>
        </w:rPr>
      </w:pPr>
      <w:r w:rsidRPr="009469BC">
        <w:rPr>
          <w:rFonts w:cs="Tahoma"/>
          <w:b/>
          <w:vanish/>
          <w:sz w:val="24"/>
          <w:szCs w:val="24"/>
        </w:rPr>
        <w:t>If the vertical support rod is turned to align the magnet (raise or lower), the Alignment guys (or anyone else) have no way to know when the rod is going to screw out of the nut and then the magnet could fall on them. So, they either have to be able to see the end of the threaded rod or it has to be captured. With the big ACME stands for MI, we counter bored the bottom of the nut with a wider diameter hole and then screwed a disc to the bottom of the threaded stud, which acted as a “stop” preventing the stud from ever coming out of the nut.</w:t>
      </w:r>
      <w:r w:rsidR="00181250">
        <w:rPr>
          <w:rFonts w:cs="Tahoma"/>
          <w:b/>
          <w:vanish/>
          <w:sz w:val="24"/>
          <w:szCs w:val="24"/>
        </w:rPr>
        <w:t>Is</w:t>
      </w:r>
      <w:bookmarkStart w:id="0" w:name="_GoBack"/>
      <w:bookmarkEnd w:id="0"/>
      <w:r w:rsidRPr="009469BC">
        <w:rPr>
          <w:rFonts w:cs="Tahoma"/>
          <w:b/>
          <w:sz w:val="24"/>
          <w:szCs w:val="24"/>
        </w:rPr>
        <w:t xml:space="preserve"> a</w:t>
      </w:r>
      <w:r w:rsidR="005C1D44">
        <w:rPr>
          <w:rFonts w:cs="Tahoma"/>
          <w:b/>
          <w:sz w:val="24"/>
          <w:szCs w:val="24"/>
        </w:rPr>
        <w:t xml:space="preserve"> serious</w:t>
      </w:r>
      <w:r w:rsidRPr="009469BC">
        <w:rPr>
          <w:rFonts w:cs="Tahoma"/>
          <w:b/>
          <w:sz w:val="24"/>
          <w:szCs w:val="24"/>
        </w:rPr>
        <w:t xml:space="preserve"> safety concern.  If the vertical support rod is turned to</w:t>
      </w:r>
      <w:r w:rsidR="005C1D44">
        <w:rPr>
          <w:rFonts w:cs="Tahoma"/>
          <w:b/>
          <w:sz w:val="24"/>
          <w:szCs w:val="24"/>
        </w:rPr>
        <w:t xml:space="preserve"> install or</w:t>
      </w:r>
      <w:r w:rsidRPr="009469BC">
        <w:rPr>
          <w:rFonts w:cs="Tahoma"/>
          <w:b/>
          <w:sz w:val="24"/>
          <w:szCs w:val="24"/>
        </w:rPr>
        <w:t xml:space="preserve"> align the magnet (</w:t>
      </w:r>
      <w:r w:rsidR="005C1D44">
        <w:rPr>
          <w:rFonts w:cs="Tahoma"/>
          <w:b/>
          <w:sz w:val="24"/>
          <w:szCs w:val="24"/>
        </w:rPr>
        <w:t xml:space="preserve">to </w:t>
      </w:r>
      <w:r w:rsidRPr="009469BC">
        <w:rPr>
          <w:rFonts w:cs="Tahoma"/>
          <w:b/>
          <w:sz w:val="24"/>
          <w:szCs w:val="24"/>
        </w:rPr>
        <w:t xml:space="preserve">raise or lower), the </w:t>
      </w:r>
      <w:r w:rsidR="005C1D44">
        <w:rPr>
          <w:rFonts w:cs="Tahoma"/>
          <w:b/>
          <w:sz w:val="24"/>
          <w:szCs w:val="24"/>
        </w:rPr>
        <w:t xml:space="preserve">rigging or </w:t>
      </w:r>
      <w:r w:rsidRPr="009469BC">
        <w:rPr>
          <w:rFonts w:cs="Tahoma"/>
          <w:b/>
          <w:sz w:val="24"/>
          <w:szCs w:val="24"/>
        </w:rPr>
        <w:t xml:space="preserve">Alignment </w:t>
      </w:r>
      <w:r w:rsidR="005C1D44">
        <w:rPr>
          <w:rFonts w:cs="Tahoma"/>
          <w:b/>
          <w:sz w:val="24"/>
          <w:szCs w:val="24"/>
        </w:rPr>
        <w:t>crew</w:t>
      </w:r>
      <w:r w:rsidRPr="009469BC">
        <w:rPr>
          <w:rFonts w:cs="Tahoma"/>
          <w:b/>
          <w:sz w:val="24"/>
          <w:szCs w:val="24"/>
        </w:rPr>
        <w:t xml:space="preserve"> </w:t>
      </w:r>
      <w:r w:rsidR="005C1D44">
        <w:rPr>
          <w:rFonts w:cs="Tahoma"/>
          <w:b/>
          <w:sz w:val="24"/>
          <w:szCs w:val="24"/>
        </w:rPr>
        <w:t>has</w:t>
      </w:r>
      <w:r w:rsidRPr="009469BC">
        <w:rPr>
          <w:rFonts w:cs="Tahoma"/>
          <w:b/>
          <w:sz w:val="24"/>
          <w:szCs w:val="24"/>
        </w:rPr>
        <w:t xml:space="preserve"> no way to know when the rod is going to screw out of the nut and then the magnet</w:t>
      </w:r>
      <w:r w:rsidR="005C1D44">
        <w:rPr>
          <w:rFonts w:cs="Tahoma"/>
          <w:b/>
          <w:sz w:val="24"/>
          <w:szCs w:val="24"/>
        </w:rPr>
        <w:t xml:space="preserve"> could fall. There has been a couple</w:t>
      </w:r>
      <w:r w:rsidR="00E1593B">
        <w:rPr>
          <w:rFonts w:cs="Tahoma"/>
          <w:b/>
          <w:sz w:val="24"/>
          <w:szCs w:val="24"/>
        </w:rPr>
        <w:t xml:space="preserve"> of</w:t>
      </w:r>
      <w:r w:rsidR="005C1D44">
        <w:rPr>
          <w:rFonts w:cs="Tahoma"/>
          <w:b/>
          <w:sz w:val="24"/>
          <w:szCs w:val="24"/>
        </w:rPr>
        <w:t xml:space="preserve"> incidents in the Main Ring and Switchyard where this has happened. </w:t>
      </w:r>
    </w:p>
    <w:p w:rsidR="005C1D44" w:rsidRDefault="005C1D44" w:rsidP="009469BC">
      <w:pPr>
        <w:spacing w:after="0" w:line="240" w:lineRule="auto"/>
        <w:ind w:left="720"/>
        <w:rPr>
          <w:rFonts w:cs="Tahoma"/>
          <w:b/>
          <w:sz w:val="24"/>
          <w:szCs w:val="24"/>
        </w:rPr>
      </w:pPr>
    </w:p>
    <w:p w:rsidR="009D1CCC" w:rsidRPr="002D57B7" w:rsidRDefault="009469BC" w:rsidP="009D1CCC">
      <w:pPr>
        <w:spacing w:after="0" w:line="240" w:lineRule="auto"/>
        <w:ind w:left="720"/>
        <w:rPr>
          <w:rFonts w:eastAsia="Times New Roman" w:cs="Times New Roman"/>
          <w:b/>
          <w:sz w:val="24"/>
          <w:szCs w:val="24"/>
        </w:rPr>
      </w:pPr>
      <w:r w:rsidRPr="009469BC">
        <w:rPr>
          <w:rFonts w:cs="Tahoma"/>
          <w:b/>
          <w:sz w:val="24"/>
          <w:szCs w:val="24"/>
        </w:rPr>
        <w:t xml:space="preserve">So, </w:t>
      </w:r>
      <w:r w:rsidR="009D1CCC">
        <w:rPr>
          <w:rFonts w:cs="Tahoma"/>
          <w:b/>
          <w:sz w:val="24"/>
          <w:szCs w:val="24"/>
        </w:rPr>
        <w:t>one should be</w:t>
      </w:r>
      <w:r w:rsidRPr="009469BC">
        <w:rPr>
          <w:rFonts w:cs="Tahoma"/>
          <w:b/>
          <w:sz w:val="24"/>
          <w:szCs w:val="24"/>
        </w:rPr>
        <w:t xml:space="preserve"> able to see the end of the threaded rod or it has to be captured.</w:t>
      </w:r>
      <w:r w:rsidR="009D1CCC">
        <w:rPr>
          <w:rFonts w:cs="Tahoma"/>
          <w:b/>
          <w:sz w:val="24"/>
          <w:szCs w:val="24"/>
        </w:rPr>
        <w:t xml:space="preserve"> </w:t>
      </w:r>
      <w:r w:rsidR="009D1CCC" w:rsidRPr="002D57B7">
        <w:rPr>
          <w:rFonts w:eastAsia="Times New Roman" w:cs="Times New Roman"/>
          <w:b/>
          <w:sz w:val="24"/>
          <w:szCs w:val="24"/>
        </w:rPr>
        <w:t xml:space="preserve">If possible, </w:t>
      </w:r>
      <w:r w:rsidR="009D1CCC">
        <w:rPr>
          <w:rFonts w:eastAsia="Times New Roman" w:cs="Times New Roman"/>
          <w:b/>
          <w:sz w:val="24"/>
          <w:szCs w:val="24"/>
        </w:rPr>
        <w:t xml:space="preserve">drilling </w:t>
      </w:r>
      <w:r w:rsidR="009D1CCC" w:rsidRPr="002D57B7">
        <w:rPr>
          <w:rFonts w:eastAsia="Times New Roman" w:cs="Times New Roman"/>
          <w:b/>
          <w:sz w:val="24"/>
          <w:szCs w:val="24"/>
        </w:rPr>
        <w:t xml:space="preserve">sight holes should be considered for existing </w:t>
      </w:r>
      <w:r w:rsidR="009D1CCC">
        <w:rPr>
          <w:rFonts w:eastAsia="Times New Roman" w:cs="Times New Roman"/>
          <w:b/>
          <w:sz w:val="24"/>
          <w:szCs w:val="24"/>
        </w:rPr>
        <w:t>blind</w:t>
      </w:r>
      <w:r w:rsidR="009D1CCC" w:rsidRPr="002D57B7">
        <w:rPr>
          <w:rFonts w:eastAsia="Times New Roman" w:cs="Times New Roman"/>
          <w:b/>
          <w:sz w:val="24"/>
          <w:szCs w:val="24"/>
        </w:rPr>
        <w:t xml:space="preserve"> holes</w:t>
      </w:r>
      <w:r w:rsidR="009D1CCC">
        <w:rPr>
          <w:rFonts w:eastAsia="Times New Roman" w:cs="Times New Roman"/>
          <w:b/>
          <w:sz w:val="24"/>
          <w:szCs w:val="24"/>
        </w:rPr>
        <w:t xml:space="preserve"> if possible</w:t>
      </w:r>
      <w:r w:rsidR="009D1CCC" w:rsidRPr="002D57B7">
        <w:rPr>
          <w:rFonts w:eastAsia="Times New Roman" w:cs="Times New Roman"/>
          <w:b/>
          <w:sz w:val="24"/>
          <w:szCs w:val="24"/>
        </w:rPr>
        <w:t xml:space="preserve">. </w:t>
      </w:r>
    </w:p>
    <w:p w:rsidR="009D1CCC" w:rsidRDefault="009469BC" w:rsidP="009469BC">
      <w:pPr>
        <w:spacing w:after="0" w:line="240" w:lineRule="auto"/>
        <w:ind w:left="720"/>
        <w:rPr>
          <w:rFonts w:cs="Tahoma"/>
          <w:b/>
          <w:sz w:val="24"/>
          <w:szCs w:val="24"/>
        </w:rPr>
      </w:pPr>
      <w:r w:rsidRPr="009469BC">
        <w:rPr>
          <w:rFonts w:cs="Tahoma"/>
          <w:b/>
          <w:sz w:val="24"/>
          <w:szCs w:val="24"/>
        </w:rPr>
        <w:t xml:space="preserve">  </w:t>
      </w:r>
    </w:p>
    <w:p w:rsidR="009469BC" w:rsidRDefault="009469BC" w:rsidP="00075C83">
      <w:pPr>
        <w:spacing w:after="0" w:line="240" w:lineRule="auto"/>
        <w:ind w:left="720"/>
        <w:rPr>
          <w:rFonts w:cs="Tahoma"/>
          <w:b/>
          <w:sz w:val="24"/>
          <w:szCs w:val="24"/>
        </w:rPr>
      </w:pPr>
      <w:r w:rsidRPr="009469BC">
        <w:rPr>
          <w:rFonts w:cs="Tahoma"/>
          <w:b/>
          <w:sz w:val="24"/>
          <w:szCs w:val="24"/>
        </w:rPr>
        <w:t xml:space="preserve">With the big ACME stands for </w:t>
      </w:r>
      <w:r w:rsidR="00804EAC">
        <w:rPr>
          <w:rFonts w:cs="Tahoma"/>
          <w:b/>
          <w:sz w:val="24"/>
          <w:szCs w:val="24"/>
        </w:rPr>
        <w:t>Main Injector</w:t>
      </w:r>
      <w:r w:rsidR="00075C83">
        <w:rPr>
          <w:rFonts w:cs="Tahoma"/>
          <w:b/>
          <w:sz w:val="24"/>
          <w:szCs w:val="24"/>
        </w:rPr>
        <w:t xml:space="preserve">, </w:t>
      </w:r>
      <w:r w:rsidR="00E1593B">
        <w:rPr>
          <w:rFonts w:cs="Tahoma"/>
          <w:b/>
          <w:sz w:val="24"/>
          <w:szCs w:val="24"/>
        </w:rPr>
        <w:t>the bottom of the nut was</w:t>
      </w:r>
      <w:r w:rsidR="00075C83">
        <w:rPr>
          <w:rFonts w:cs="Tahoma"/>
          <w:b/>
          <w:sz w:val="24"/>
          <w:szCs w:val="24"/>
        </w:rPr>
        <w:t xml:space="preserve"> counter-</w:t>
      </w:r>
      <w:r w:rsidRPr="009469BC">
        <w:rPr>
          <w:rFonts w:cs="Tahoma"/>
          <w:b/>
          <w:sz w:val="24"/>
          <w:szCs w:val="24"/>
        </w:rPr>
        <w:t>bored with a wider diameter hole and then screwed a disc to the bottom of the threaded stud, which acted as a “stop” preventing the stud from ever coming out of the nut.</w:t>
      </w:r>
    </w:p>
    <w:p w:rsidR="00804EAC" w:rsidRDefault="005C1D44" w:rsidP="00804EAC">
      <w:pPr>
        <w:spacing w:after="0" w:line="240" w:lineRule="auto"/>
        <w:rPr>
          <w:rFonts w:cs="Tahoma"/>
          <w:b/>
          <w:sz w:val="24"/>
          <w:szCs w:val="24"/>
        </w:rPr>
      </w:pPr>
      <w:r>
        <w:rPr>
          <w:rFonts w:cs="Tahoma"/>
          <w:b/>
          <w:noProof/>
          <w:sz w:val="24"/>
          <w:szCs w:val="24"/>
        </w:rPr>
        <w:lastRenderedPageBreak/>
        <w:drawing>
          <wp:inline distT="0" distB="0" distL="0" distR="0">
            <wp:extent cx="1564784" cy="2415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read retainer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4711" cy="2430864"/>
                    </a:xfrm>
                    <a:prstGeom prst="rect">
                      <a:avLst/>
                    </a:prstGeom>
                  </pic:spPr>
                </pic:pic>
              </a:graphicData>
            </a:graphic>
          </wp:inline>
        </w:drawing>
      </w:r>
    </w:p>
    <w:p w:rsidR="006B7006" w:rsidRPr="00804EAC" w:rsidRDefault="006B7006" w:rsidP="00804EAC">
      <w:pPr>
        <w:spacing w:after="0" w:line="240" w:lineRule="auto"/>
        <w:ind w:left="720"/>
        <w:rPr>
          <w:rFonts w:cs="Tahoma"/>
          <w:b/>
          <w:sz w:val="24"/>
          <w:szCs w:val="24"/>
        </w:rPr>
      </w:pPr>
      <w:r w:rsidRPr="002A3730">
        <w:rPr>
          <w:rFonts w:eastAsia="Times New Roman" w:cs="Times New Roman"/>
          <w:b/>
          <w:sz w:val="24"/>
          <w:szCs w:val="24"/>
        </w:rPr>
        <w:t xml:space="preserve">If </w:t>
      </w:r>
      <w:r w:rsidR="00227972" w:rsidRPr="002A3730">
        <w:rPr>
          <w:rFonts w:eastAsia="Times New Roman" w:cs="Times New Roman"/>
          <w:b/>
          <w:sz w:val="24"/>
          <w:szCs w:val="24"/>
        </w:rPr>
        <w:t>using re-using stands</w:t>
      </w:r>
      <w:r w:rsidRPr="002A3730">
        <w:rPr>
          <w:rFonts w:eastAsia="Times New Roman" w:cs="Times New Roman"/>
          <w:b/>
          <w:sz w:val="24"/>
          <w:szCs w:val="24"/>
        </w:rPr>
        <w:t xml:space="preserve">, then you must consider hard mechanical stops, either </w:t>
      </w:r>
      <w:r w:rsidR="00075C83">
        <w:rPr>
          <w:rFonts w:eastAsia="Times New Roman" w:cs="Times New Roman"/>
          <w:b/>
          <w:sz w:val="24"/>
          <w:szCs w:val="24"/>
        </w:rPr>
        <w:t>a stop</w:t>
      </w:r>
      <w:r w:rsidRPr="002A3730">
        <w:rPr>
          <w:rFonts w:eastAsia="Times New Roman" w:cs="Times New Roman"/>
          <w:b/>
          <w:sz w:val="24"/>
          <w:szCs w:val="24"/>
        </w:rPr>
        <w:t xml:space="preserve"> on </w:t>
      </w:r>
      <w:r w:rsidR="005C1D44">
        <w:rPr>
          <w:rFonts w:eastAsia="Times New Roman" w:cs="Times New Roman"/>
          <w:b/>
          <w:sz w:val="24"/>
          <w:szCs w:val="24"/>
        </w:rPr>
        <w:t xml:space="preserve">the </w:t>
      </w:r>
      <w:r w:rsidRPr="002A3730">
        <w:rPr>
          <w:rFonts w:eastAsia="Times New Roman" w:cs="Times New Roman"/>
          <w:b/>
          <w:sz w:val="24"/>
          <w:szCs w:val="24"/>
        </w:rPr>
        <w:t>ceiling</w:t>
      </w:r>
      <w:r w:rsidR="009D1CCC">
        <w:rPr>
          <w:rFonts w:eastAsia="Times New Roman" w:cs="Times New Roman"/>
          <w:b/>
          <w:sz w:val="24"/>
          <w:szCs w:val="24"/>
        </w:rPr>
        <w:t xml:space="preserve"> or on the device</w:t>
      </w:r>
      <w:r w:rsidRPr="002A3730">
        <w:rPr>
          <w:rFonts w:eastAsia="Times New Roman" w:cs="Times New Roman"/>
          <w:b/>
          <w:sz w:val="24"/>
          <w:szCs w:val="24"/>
        </w:rPr>
        <w:t xml:space="preserve"> or chains </w:t>
      </w:r>
      <w:r w:rsidR="009D1CCC">
        <w:rPr>
          <w:rFonts w:eastAsia="Times New Roman" w:cs="Times New Roman"/>
          <w:b/>
          <w:sz w:val="24"/>
          <w:szCs w:val="24"/>
        </w:rPr>
        <w:t xml:space="preserve">to limit the amount of travel </w:t>
      </w:r>
      <w:r w:rsidRPr="002A3730">
        <w:rPr>
          <w:rFonts w:eastAsia="Times New Roman" w:cs="Times New Roman"/>
          <w:b/>
          <w:sz w:val="24"/>
          <w:szCs w:val="24"/>
        </w:rPr>
        <w:t>with the appropriate signage.</w:t>
      </w:r>
      <w:r w:rsidR="00033DDB" w:rsidRPr="002A3730">
        <w:rPr>
          <w:rFonts w:eastAsia="Times New Roman" w:cs="Times New Roman"/>
          <w:b/>
          <w:sz w:val="24"/>
          <w:szCs w:val="24"/>
        </w:rPr>
        <w:t xml:space="preserve"> Both ends of the magnet should have these stops</w:t>
      </w:r>
      <w:r w:rsidR="001611E4">
        <w:rPr>
          <w:rFonts w:eastAsia="Times New Roman" w:cs="Times New Roman"/>
          <w:b/>
          <w:sz w:val="24"/>
          <w:szCs w:val="24"/>
        </w:rPr>
        <w:t xml:space="preserve"> or signage</w:t>
      </w:r>
      <w:r w:rsidR="00033DDB">
        <w:rPr>
          <w:rFonts w:eastAsia="Times New Roman" w:cs="Times New Roman"/>
          <w:sz w:val="24"/>
          <w:szCs w:val="24"/>
        </w:rPr>
        <w:t>.</w:t>
      </w:r>
    </w:p>
    <w:p w:rsidR="005C1D44" w:rsidRDefault="005C1D44" w:rsidP="00033DDB">
      <w:pPr>
        <w:spacing w:after="0" w:line="240" w:lineRule="auto"/>
        <w:ind w:left="720"/>
        <w:rPr>
          <w:rFonts w:eastAsia="Times New Roman" w:cs="Times New Roman"/>
          <w:sz w:val="24"/>
          <w:szCs w:val="24"/>
        </w:rPr>
      </w:pPr>
    </w:p>
    <w:p w:rsidR="005C1D44" w:rsidRPr="009D1CCC" w:rsidRDefault="005C1D44" w:rsidP="00033DDB">
      <w:pPr>
        <w:spacing w:after="0" w:line="240" w:lineRule="auto"/>
        <w:ind w:left="720"/>
        <w:rPr>
          <w:rFonts w:eastAsia="Times New Roman" w:cs="Times New Roman"/>
          <w:b/>
          <w:sz w:val="24"/>
          <w:szCs w:val="24"/>
        </w:rPr>
      </w:pPr>
      <w:r w:rsidRPr="009D1CCC">
        <w:rPr>
          <w:rFonts w:eastAsia="Times New Roman" w:cs="Times New Roman"/>
          <w:b/>
          <w:sz w:val="24"/>
          <w:szCs w:val="24"/>
        </w:rPr>
        <w:t>Even with signage, there is nothing preventing from someone from accidently unthreading the magnet. Here is the signage on the N01/M01 magnets</w:t>
      </w:r>
      <w:r w:rsidR="00804EAC">
        <w:rPr>
          <w:rFonts w:eastAsia="Times New Roman" w:cs="Times New Roman"/>
          <w:b/>
          <w:sz w:val="24"/>
          <w:szCs w:val="24"/>
        </w:rPr>
        <w:t xml:space="preserve"> which became unthreaded, despite the signage. Someone has been injured because of this issue</w:t>
      </w:r>
      <w:r w:rsidR="00E1593B">
        <w:rPr>
          <w:rFonts w:eastAsia="Times New Roman" w:cs="Times New Roman"/>
          <w:b/>
          <w:sz w:val="24"/>
          <w:szCs w:val="24"/>
        </w:rPr>
        <w:t>.</w:t>
      </w:r>
    </w:p>
    <w:p w:rsidR="005C1D44" w:rsidRDefault="005C1D44" w:rsidP="00033DDB">
      <w:pPr>
        <w:spacing w:after="0" w:line="240" w:lineRule="auto"/>
        <w:ind w:left="720"/>
        <w:rPr>
          <w:rFonts w:eastAsia="Times New Roman" w:cs="Times New Roman"/>
          <w:sz w:val="24"/>
          <w:szCs w:val="24"/>
        </w:rPr>
      </w:pPr>
    </w:p>
    <w:p w:rsidR="005C1D44" w:rsidRDefault="005C1D44" w:rsidP="00033DDB">
      <w:pPr>
        <w:spacing w:after="0" w:line="240" w:lineRule="auto"/>
        <w:ind w:left="720"/>
        <w:rPr>
          <w:rFonts w:eastAsia="Times New Roman" w:cs="Times New Roman"/>
          <w:sz w:val="24"/>
          <w:szCs w:val="24"/>
        </w:rPr>
      </w:pPr>
      <w:r>
        <w:rPr>
          <w:rFonts w:ascii="Tahoma" w:hAnsi="Tahoma" w:cs="Tahoma"/>
          <w:b/>
          <w:bCs/>
          <w:noProof/>
          <w:sz w:val="19"/>
          <w:szCs w:val="19"/>
        </w:rPr>
        <w:drawing>
          <wp:inline distT="0" distB="0" distL="0" distR="0">
            <wp:extent cx="4133850" cy="3103753"/>
            <wp:effectExtent l="0" t="0" r="0" b="1905"/>
            <wp:docPr id="17" name="Picture 17" descr="C:\Users\cader\Downloads\100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er\Downloads\100_53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7170" cy="3106245"/>
                    </a:xfrm>
                    <a:prstGeom prst="rect">
                      <a:avLst/>
                    </a:prstGeom>
                    <a:noFill/>
                    <a:ln>
                      <a:noFill/>
                    </a:ln>
                  </pic:spPr>
                </pic:pic>
              </a:graphicData>
            </a:graphic>
          </wp:inline>
        </w:drawing>
      </w:r>
      <w:r>
        <w:rPr>
          <w:rFonts w:ascii="Tahoma" w:hAnsi="Tahoma" w:cs="Tahoma"/>
          <w:b/>
          <w:bCs/>
          <w:noProof/>
          <w:vanish/>
          <w:sz w:val="19"/>
          <w:szCs w:val="19"/>
        </w:rPr>
        <w:drawing>
          <wp:inline distT="0" distB="0" distL="0" distR="0">
            <wp:extent cx="5852160" cy="4389120"/>
            <wp:effectExtent l="171450" t="190500" r="186690" b="2019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0_5388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ahoma" w:hAnsi="Tahoma" w:cs="Tahoma"/>
          <w:b/>
          <w:bCs/>
          <w:noProof/>
          <w:vanish/>
          <w:sz w:val="19"/>
          <w:szCs w:val="19"/>
        </w:rPr>
        <w:drawing>
          <wp:inline distT="0" distB="0" distL="0" distR="0">
            <wp:extent cx="5852160" cy="4389120"/>
            <wp:effectExtent l="114300" t="114300" r="148590" b="144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_53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ahoma" w:hAnsi="Tahoma" w:cs="Tahoma"/>
          <w:b/>
          <w:bCs/>
          <w:noProof/>
          <w:vanish/>
          <w:sz w:val="19"/>
          <w:szCs w:val="19"/>
        </w:rPr>
        <w:drawing>
          <wp:inline distT="0" distB="0" distL="0" distR="0">
            <wp:extent cx="5852160" cy="438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_53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r>
        <w:rPr>
          <w:rFonts w:ascii="Tahoma" w:hAnsi="Tahoma" w:cs="Tahoma"/>
          <w:b/>
          <w:bCs/>
          <w:vanish/>
          <w:sz w:val="19"/>
          <w:szCs w:val="19"/>
        </w:rPr>
        <w:t>Danger sticker on stand in N01/M01</w:t>
      </w:r>
    </w:p>
    <w:p w:rsidR="002D57B7" w:rsidRDefault="002D57B7" w:rsidP="00033DDB">
      <w:pPr>
        <w:spacing w:after="0" w:line="240" w:lineRule="auto"/>
        <w:ind w:left="720"/>
        <w:rPr>
          <w:rFonts w:eastAsia="Times New Roman" w:cs="Times New Roman"/>
          <w:sz w:val="24"/>
          <w:szCs w:val="24"/>
        </w:rPr>
      </w:pPr>
    </w:p>
    <w:p w:rsidR="005C1D44" w:rsidRDefault="005C1D44" w:rsidP="00033DDB">
      <w:pPr>
        <w:spacing w:after="0" w:line="240" w:lineRule="auto"/>
        <w:ind w:left="720"/>
        <w:rPr>
          <w:rFonts w:eastAsia="Times New Roman" w:cs="Times New Roman"/>
          <w:sz w:val="24"/>
          <w:szCs w:val="24"/>
        </w:rPr>
      </w:pPr>
    </w:p>
    <w:p w:rsidR="009D1CCC" w:rsidRDefault="009D1CCC" w:rsidP="00033DDB">
      <w:pPr>
        <w:spacing w:after="0" w:line="240" w:lineRule="auto"/>
        <w:ind w:left="720"/>
        <w:rPr>
          <w:rFonts w:eastAsia="Times New Roman" w:cs="Times New Roman"/>
          <w:sz w:val="24"/>
          <w:szCs w:val="24"/>
        </w:rPr>
      </w:pPr>
    </w:p>
    <w:p w:rsidR="009D1CCC" w:rsidRDefault="009D1CCC" w:rsidP="00033DDB">
      <w:pPr>
        <w:spacing w:after="0" w:line="240" w:lineRule="auto"/>
        <w:ind w:left="720"/>
        <w:rPr>
          <w:rFonts w:eastAsia="Times New Roman" w:cs="Times New Roman"/>
          <w:sz w:val="24"/>
          <w:szCs w:val="24"/>
        </w:rPr>
      </w:pPr>
      <w:r>
        <w:rPr>
          <w:rFonts w:eastAsia="Times New Roman" w:cs="Times New Roman"/>
          <w:noProof/>
          <w:sz w:val="24"/>
          <w:szCs w:val="24"/>
        </w:rPr>
        <w:drawing>
          <wp:inline distT="0" distB="0" distL="0" distR="0">
            <wp:extent cx="3676235" cy="2760170"/>
            <wp:effectExtent l="0" t="0" r="635" b="2540"/>
            <wp:docPr id="19" name="Picture 19" descr="C:\Users\cader\Downloads\100_53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der\Downloads\100_5388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231" cy="2765423"/>
                    </a:xfrm>
                    <a:prstGeom prst="rect">
                      <a:avLst/>
                    </a:prstGeom>
                    <a:noFill/>
                    <a:ln>
                      <a:noFill/>
                    </a:ln>
                  </pic:spPr>
                </pic:pic>
              </a:graphicData>
            </a:graphic>
          </wp:inline>
        </w:drawing>
      </w:r>
    </w:p>
    <w:p w:rsidR="00033DDB" w:rsidRDefault="00033DDB" w:rsidP="007F2759">
      <w:pPr>
        <w:rPr>
          <w:sz w:val="24"/>
          <w:szCs w:val="24"/>
        </w:rPr>
      </w:pPr>
    </w:p>
    <w:p w:rsidR="00520074" w:rsidRPr="00FF79D4" w:rsidRDefault="00FF79D4" w:rsidP="007F2759">
      <w:pPr>
        <w:rPr>
          <w:sz w:val="24"/>
          <w:szCs w:val="24"/>
        </w:rPr>
      </w:pPr>
      <w:r w:rsidRPr="00FF79D4">
        <w:rPr>
          <w:sz w:val="24"/>
          <w:szCs w:val="24"/>
        </w:rPr>
        <w:t>Consider having</w:t>
      </w:r>
      <w:r w:rsidR="007F2759" w:rsidRPr="00FF79D4">
        <w:rPr>
          <w:sz w:val="24"/>
          <w:szCs w:val="24"/>
        </w:rPr>
        <w:t xml:space="preserve"> templates for stand layouts made of aluminum</w:t>
      </w:r>
      <w:r w:rsidRPr="00FF79D4">
        <w:rPr>
          <w:sz w:val="24"/>
          <w:szCs w:val="24"/>
        </w:rPr>
        <w:t xml:space="preserve"> or even cardboard. </w:t>
      </w:r>
      <w:r w:rsidR="00520074">
        <w:rPr>
          <w:sz w:val="24"/>
          <w:szCs w:val="24"/>
        </w:rPr>
        <w:t>However, riggers and tech</w:t>
      </w:r>
      <w:r w:rsidR="002E28D0">
        <w:rPr>
          <w:sz w:val="24"/>
          <w:szCs w:val="24"/>
        </w:rPr>
        <w:t>nic</w:t>
      </w:r>
      <w:r w:rsidR="007C4CB4">
        <w:rPr>
          <w:sz w:val="24"/>
          <w:szCs w:val="24"/>
        </w:rPr>
        <w:t>i</w:t>
      </w:r>
      <w:r w:rsidR="002E28D0">
        <w:rPr>
          <w:sz w:val="24"/>
          <w:szCs w:val="24"/>
        </w:rPr>
        <w:t>an</w:t>
      </w:r>
      <w:r w:rsidR="00520074">
        <w:rPr>
          <w:sz w:val="24"/>
          <w:szCs w:val="24"/>
        </w:rPr>
        <w:t xml:space="preserve">s often prefer to use the stand itself to use to use to drill the holes since the drill bit can walk or jump during hammer drilling. </w:t>
      </w:r>
      <w:r w:rsidR="00DF4FD6">
        <w:rPr>
          <w:sz w:val="24"/>
          <w:szCs w:val="24"/>
        </w:rPr>
        <w:t>Aluminum templates can be made using drill bushings, which actually is even better than using the stand itself.  This was done for M</w:t>
      </w:r>
      <w:r w:rsidR="000F1044">
        <w:rPr>
          <w:sz w:val="24"/>
          <w:szCs w:val="24"/>
        </w:rPr>
        <w:t>ain Injector</w:t>
      </w:r>
      <w:r w:rsidR="00DF4FD6">
        <w:rPr>
          <w:sz w:val="24"/>
          <w:szCs w:val="24"/>
        </w:rPr>
        <w:t xml:space="preserve">.  It makes the job go quicker and holds the tolerances very well.  </w:t>
      </w:r>
      <w:r w:rsidR="00520074">
        <w:rPr>
          <w:sz w:val="24"/>
          <w:szCs w:val="24"/>
        </w:rPr>
        <w:t>One option to use with a template is a smaller pilot drill without a hammer</w:t>
      </w:r>
      <w:r w:rsidR="000F1044">
        <w:rPr>
          <w:sz w:val="24"/>
          <w:szCs w:val="24"/>
        </w:rPr>
        <w:t xml:space="preserve"> drill</w:t>
      </w:r>
      <w:r w:rsidR="00520074">
        <w:rPr>
          <w:sz w:val="24"/>
          <w:szCs w:val="24"/>
        </w:rPr>
        <w:t xml:space="preserve"> to ensure that the hole is not drilled at an angle. </w:t>
      </w:r>
      <w:r w:rsidR="007967CA">
        <w:rPr>
          <w:sz w:val="24"/>
          <w:szCs w:val="24"/>
        </w:rPr>
        <w:t xml:space="preserve">Then use a hammer drill for the final hole. </w:t>
      </w:r>
      <w:r w:rsidR="00DF4FD6">
        <w:rPr>
          <w:sz w:val="24"/>
          <w:szCs w:val="24"/>
        </w:rPr>
        <w:t>This is not necessary with a drill bushing.</w:t>
      </w:r>
      <w:r w:rsidR="00520074">
        <w:rPr>
          <w:sz w:val="24"/>
          <w:szCs w:val="24"/>
        </w:rPr>
        <w:t xml:space="preserve"> </w:t>
      </w:r>
    </w:p>
    <w:p w:rsidR="00623238" w:rsidRPr="00FF79D4" w:rsidRDefault="00623238" w:rsidP="007F2759">
      <w:pPr>
        <w:rPr>
          <w:sz w:val="24"/>
          <w:szCs w:val="24"/>
        </w:rPr>
      </w:pPr>
      <w:r w:rsidRPr="00FF79D4">
        <w:rPr>
          <w:sz w:val="24"/>
          <w:szCs w:val="24"/>
        </w:rPr>
        <w:t>Rebar is typically ¾” thick and has a spacing of 8” in tunnel hoops and 12” spacing for cast in place. This information will be specified on the FESS drawing</w:t>
      </w:r>
      <w:r w:rsidR="00960B6F">
        <w:rPr>
          <w:sz w:val="24"/>
          <w:szCs w:val="24"/>
        </w:rPr>
        <w:t xml:space="preserve"> but should not be counted on</w:t>
      </w:r>
      <w:r w:rsidRPr="00FF79D4">
        <w:rPr>
          <w:sz w:val="24"/>
          <w:szCs w:val="24"/>
        </w:rPr>
        <w:t xml:space="preserve">. </w:t>
      </w:r>
      <w:r w:rsidR="00564F04">
        <w:rPr>
          <w:sz w:val="24"/>
          <w:szCs w:val="24"/>
        </w:rPr>
        <w:t xml:space="preserve">The concrete strength </w:t>
      </w:r>
      <w:r w:rsidR="00A367AF">
        <w:rPr>
          <w:sz w:val="24"/>
          <w:szCs w:val="24"/>
        </w:rPr>
        <w:t xml:space="preserve">can be assumed to be </w:t>
      </w:r>
      <w:r w:rsidR="00055910">
        <w:rPr>
          <w:sz w:val="24"/>
          <w:szCs w:val="24"/>
        </w:rPr>
        <w:t>3</w:t>
      </w:r>
      <w:r w:rsidR="00A367AF">
        <w:rPr>
          <w:sz w:val="24"/>
          <w:szCs w:val="24"/>
        </w:rPr>
        <w:t>,000 psi for base material and 5,000 psi for shield blocks. If great</w:t>
      </w:r>
      <w:r w:rsidR="006B7006">
        <w:rPr>
          <w:sz w:val="24"/>
          <w:szCs w:val="24"/>
        </w:rPr>
        <w:t>er</w:t>
      </w:r>
      <w:r w:rsidR="00A367AF">
        <w:rPr>
          <w:sz w:val="24"/>
          <w:szCs w:val="24"/>
        </w:rPr>
        <w:t xml:space="preserve"> strength is need</w:t>
      </w:r>
      <w:r w:rsidR="006B7006">
        <w:rPr>
          <w:sz w:val="24"/>
          <w:szCs w:val="24"/>
        </w:rPr>
        <w:t>ed for a design</w:t>
      </w:r>
      <w:r w:rsidR="00A367AF">
        <w:rPr>
          <w:sz w:val="24"/>
          <w:szCs w:val="24"/>
        </w:rPr>
        <w:t>,</w:t>
      </w:r>
      <w:r w:rsidR="00564F04">
        <w:rPr>
          <w:sz w:val="24"/>
          <w:szCs w:val="24"/>
        </w:rPr>
        <w:t xml:space="preserve"> </w:t>
      </w:r>
      <w:r w:rsidR="006B7006">
        <w:rPr>
          <w:sz w:val="24"/>
          <w:szCs w:val="24"/>
        </w:rPr>
        <w:t>check</w:t>
      </w:r>
      <w:r w:rsidR="00564F04">
        <w:rPr>
          <w:sz w:val="24"/>
          <w:szCs w:val="24"/>
        </w:rPr>
        <w:t xml:space="preserve"> with a FESS engineer</w:t>
      </w:r>
      <w:r w:rsidR="006B7006">
        <w:rPr>
          <w:sz w:val="24"/>
          <w:szCs w:val="24"/>
        </w:rPr>
        <w:t xml:space="preserve"> for the actual strengths, which will probably be greater than these very conservative estimates</w:t>
      </w:r>
      <w:r w:rsidR="00564F04">
        <w:rPr>
          <w:sz w:val="24"/>
          <w:szCs w:val="24"/>
        </w:rPr>
        <w:t xml:space="preserve">. </w:t>
      </w:r>
    </w:p>
    <w:p w:rsidR="00960B6F" w:rsidRDefault="00E0195E" w:rsidP="007F2759">
      <w:pPr>
        <w:rPr>
          <w:sz w:val="24"/>
          <w:szCs w:val="24"/>
        </w:rPr>
      </w:pPr>
      <w:r>
        <w:rPr>
          <w:sz w:val="24"/>
          <w:szCs w:val="24"/>
        </w:rPr>
        <w:t>Must s</w:t>
      </w:r>
      <w:r w:rsidR="00623238" w:rsidRPr="00FF79D4">
        <w:rPr>
          <w:sz w:val="24"/>
          <w:szCs w:val="24"/>
        </w:rPr>
        <w:t xml:space="preserve">can for rebar prior to drilling concrete and hanging stands </w:t>
      </w:r>
      <w:r w:rsidR="00FF79D4" w:rsidRPr="00FF79D4">
        <w:rPr>
          <w:sz w:val="24"/>
          <w:szCs w:val="24"/>
        </w:rPr>
        <w:t>to</w:t>
      </w:r>
      <w:r w:rsidR="00623238" w:rsidRPr="00FF79D4">
        <w:rPr>
          <w:sz w:val="24"/>
          <w:szCs w:val="24"/>
        </w:rPr>
        <w:t xml:space="preserve"> allow for modifications if necessary. </w:t>
      </w:r>
      <w:r w:rsidR="00960B6F">
        <w:rPr>
          <w:sz w:val="24"/>
          <w:szCs w:val="24"/>
        </w:rPr>
        <w:t xml:space="preserve">Cite Dept. Hilti installation procedure that is Teamcenter here.  It has all of the specifics of how to scan, drill, set Hilti’s and what types of anchors to use for different applications, as well as load-testing requirements. </w:t>
      </w:r>
      <w:r w:rsidR="00960B6F" w:rsidRPr="00FF79D4">
        <w:rPr>
          <w:sz w:val="24"/>
          <w:szCs w:val="24"/>
        </w:rPr>
        <w:t xml:space="preserve"> </w:t>
      </w:r>
    </w:p>
    <w:p w:rsidR="00494C53" w:rsidRDefault="00E0195E" w:rsidP="007F2759">
      <w:pPr>
        <w:rPr>
          <w:sz w:val="24"/>
          <w:szCs w:val="24"/>
        </w:rPr>
      </w:pPr>
      <w:r>
        <w:rPr>
          <w:sz w:val="24"/>
          <w:szCs w:val="24"/>
        </w:rPr>
        <w:t>Use unistrut embedments if possible</w:t>
      </w:r>
      <w:r w:rsidR="003548CE">
        <w:rPr>
          <w:sz w:val="24"/>
          <w:szCs w:val="24"/>
        </w:rPr>
        <w:t xml:space="preserve"> (see information below)</w:t>
      </w:r>
      <w:r>
        <w:rPr>
          <w:sz w:val="24"/>
          <w:szCs w:val="24"/>
        </w:rPr>
        <w:t xml:space="preserve">. Check with FESS for specifications and load ratings. </w:t>
      </w:r>
    </w:p>
    <w:p w:rsidR="00CF42F9" w:rsidRPr="00FF79D4" w:rsidRDefault="00CF42F9" w:rsidP="007F2759">
      <w:pPr>
        <w:rPr>
          <w:sz w:val="24"/>
          <w:szCs w:val="24"/>
        </w:rPr>
      </w:pPr>
      <w:r>
        <w:rPr>
          <w:sz w:val="24"/>
          <w:szCs w:val="24"/>
        </w:rPr>
        <w:t xml:space="preserve">Spalling </w:t>
      </w:r>
      <w:r w:rsidR="007967CA">
        <w:rPr>
          <w:sz w:val="24"/>
          <w:szCs w:val="24"/>
        </w:rPr>
        <w:t xml:space="preserve">concrete </w:t>
      </w:r>
      <w:r>
        <w:rPr>
          <w:sz w:val="24"/>
          <w:szCs w:val="24"/>
        </w:rPr>
        <w:t xml:space="preserve">and old hilti holes </w:t>
      </w:r>
      <w:r w:rsidR="00437DE0">
        <w:rPr>
          <w:sz w:val="24"/>
          <w:szCs w:val="24"/>
        </w:rPr>
        <w:t xml:space="preserve">are common </w:t>
      </w:r>
      <w:r>
        <w:rPr>
          <w:sz w:val="24"/>
          <w:szCs w:val="24"/>
        </w:rPr>
        <w:t xml:space="preserve">in old tunnel enclosures. Additionally, </w:t>
      </w:r>
      <w:r w:rsidR="00520074">
        <w:rPr>
          <w:sz w:val="24"/>
          <w:szCs w:val="24"/>
        </w:rPr>
        <w:t>old enclosure</w:t>
      </w:r>
      <w:r>
        <w:rPr>
          <w:sz w:val="24"/>
          <w:szCs w:val="24"/>
        </w:rPr>
        <w:t xml:space="preserve"> walls </w:t>
      </w:r>
      <w:r w:rsidR="007967CA">
        <w:rPr>
          <w:sz w:val="24"/>
          <w:szCs w:val="24"/>
        </w:rPr>
        <w:t xml:space="preserve">can have a significant angle (recently a wall </w:t>
      </w:r>
      <w:r w:rsidR="007C4CB4">
        <w:rPr>
          <w:sz w:val="24"/>
          <w:szCs w:val="24"/>
        </w:rPr>
        <w:t xml:space="preserve">was measured </w:t>
      </w:r>
      <w:r w:rsidR="007967CA">
        <w:rPr>
          <w:sz w:val="24"/>
          <w:szCs w:val="24"/>
        </w:rPr>
        <w:t xml:space="preserve">with </w:t>
      </w:r>
      <w:r>
        <w:rPr>
          <w:sz w:val="24"/>
          <w:szCs w:val="24"/>
        </w:rPr>
        <w:t xml:space="preserve">a slope of </w:t>
      </w:r>
      <w:r w:rsidR="007C4CB4">
        <w:rPr>
          <w:sz w:val="24"/>
          <w:szCs w:val="24"/>
        </w:rPr>
        <w:t xml:space="preserve">about </w:t>
      </w:r>
      <w:r>
        <w:rPr>
          <w:sz w:val="24"/>
          <w:szCs w:val="24"/>
        </w:rPr>
        <w:t>3</w:t>
      </w:r>
      <w:r w:rsidR="007967CA">
        <w:rPr>
          <w:sz w:val="24"/>
          <w:szCs w:val="24"/>
        </w:rPr>
        <w:t xml:space="preserve"> degrees). Be aware that the concrete will probably not be uniform and perfect. </w:t>
      </w:r>
      <w:r>
        <w:rPr>
          <w:sz w:val="24"/>
          <w:szCs w:val="24"/>
        </w:rPr>
        <w:t xml:space="preserve"> </w:t>
      </w:r>
      <w:r w:rsidR="00960B6F">
        <w:rPr>
          <w:sz w:val="24"/>
          <w:szCs w:val="24"/>
        </w:rPr>
        <w:t xml:space="preserve">Even with new construction, concrete walls and floors are usually level.  </w:t>
      </w:r>
      <w:r w:rsidR="000F1044">
        <w:rPr>
          <w:sz w:val="24"/>
          <w:szCs w:val="24"/>
        </w:rPr>
        <w:t>V</w:t>
      </w:r>
      <w:r w:rsidR="00960B6F">
        <w:rPr>
          <w:sz w:val="24"/>
          <w:szCs w:val="24"/>
        </w:rPr>
        <w:t>ariations of +/- 1.5 inches in the level o</w:t>
      </w:r>
      <w:r w:rsidR="000F1044">
        <w:rPr>
          <w:sz w:val="24"/>
          <w:szCs w:val="24"/>
        </w:rPr>
        <w:t>f floors in brand new buildings has been seen.</w:t>
      </w:r>
    </w:p>
    <w:p w:rsidR="00623238" w:rsidRPr="00FF79D4" w:rsidRDefault="00623238" w:rsidP="007F2759">
      <w:pPr>
        <w:rPr>
          <w:sz w:val="24"/>
          <w:szCs w:val="24"/>
        </w:rPr>
      </w:pPr>
      <w:r w:rsidRPr="00FF79D4">
        <w:rPr>
          <w:sz w:val="24"/>
          <w:szCs w:val="24"/>
        </w:rPr>
        <w:t>For ceiling stands, if possible, have extra holes for the Hilti’s.</w:t>
      </w:r>
      <w:r w:rsidR="00564F04">
        <w:rPr>
          <w:sz w:val="24"/>
          <w:szCs w:val="24"/>
        </w:rPr>
        <w:t xml:space="preserve"> In that case, specify the minimum </w:t>
      </w:r>
      <w:r w:rsidRPr="00FF79D4">
        <w:rPr>
          <w:sz w:val="24"/>
          <w:szCs w:val="24"/>
        </w:rPr>
        <w:t xml:space="preserve">number required or have the engineer consulted. </w:t>
      </w:r>
      <w:r w:rsidR="00DF7DCB">
        <w:rPr>
          <w:sz w:val="24"/>
          <w:szCs w:val="24"/>
        </w:rPr>
        <w:t xml:space="preserve">Another option is to have pre-drilled tabs fabricated which can be welded on the stand if there are interference issues. </w:t>
      </w:r>
      <w:r w:rsidR="00960B6F">
        <w:rPr>
          <w:sz w:val="24"/>
          <w:szCs w:val="24"/>
        </w:rPr>
        <w:t>Any stand</w:t>
      </w:r>
      <w:r w:rsidR="00437DE0">
        <w:rPr>
          <w:sz w:val="24"/>
          <w:szCs w:val="24"/>
        </w:rPr>
        <w:t>s that get installed in ceiling</w:t>
      </w:r>
      <w:r w:rsidR="00960B6F">
        <w:rPr>
          <w:sz w:val="24"/>
          <w:szCs w:val="24"/>
        </w:rPr>
        <w:t xml:space="preserve"> must meet the Hilti installation procedure requirements (</w:t>
      </w:r>
      <w:r w:rsidR="00960B6F" w:rsidRPr="00437DE0">
        <w:rPr>
          <w:b/>
          <w:sz w:val="24"/>
          <w:szCs w:val="24"/>
        </w:rPr>
        <w:t>refer to it again here</w:t>
      </w:r>
      <w:r w:rsidR="00960B6F">
        <w:rPr>
          <w:sz w:val="24"/>
          <w:szCs w:val="24"/>
        </w:rPr>
        <w:t>).</w:t>
      </w:r>
    </w:p>
    <w:p w:rsidR="00623238" w:rsidRPr="00FF79D4" w:rsidRDefault="00623238" w:rsidP="007F2759">
      <w:pPr>
        <w:rPr>
          <w:sz w:val="24"/>
          <w:szCs w:val="24"/>
        </w:rPr>
      </w:pPr>
      <w:r w:rsidRPr="00FF79D4">
        <w:rPr>
          <w:sz w:val="24"/>
          <w:szCs w:val="24"/>
        </w:rPr>
        <w:t>Holes in the</w:t>
      </w:r>
      <w:r w:rsidR="00564F04">
        <w:rPr>
          <w:sz w:val="24"/>
          <w:szCs w:val="24"/>
        </w:rPr>
        <w:t xml:space="preserve"> stand</w:t>
      </w:r>
      <w:r w:rsidRPr="00FF79D4">
        <w:rPr>
          <w:sz w:val="24"/>
          <w:szCs w:val="24"/>
        </w:rPr>
        <w:t xml:space="preserve"> feet should be far enough away from the upright verti</w:t>
      </w:r>
      <w:r w:rsidR="001E214B" w:rsidRPr="00FF79D4">
        <w:rPr>
          <w:sz w:val="24"/>
          <w:szCs w:val="24"/>
        </w:rPr>
        <w:t xml:space="preserve">cals in order to get the hilti </w:t>
      </w:r>
      <w:r w:rsidRPr="00FF79D4">
        <w:rPr>
          <w:sz w:val="24"/>
          <w:szCs w:val="24"/>
        </w:rPr>
        <w:t xml:space="preserve">hammer drill in (typically 2 to 3”). There is a 2” radius from the bit to the drill motor. </w:t>
      </w:r>
    </w:p>
    <w:p w:rsidR="002D57B7" w:rsidRDefault="002D57B7" w:rsidP="007F2759">
      <w:pPr>
        <w:rPr>
          <w:sz w:val="24"/>
          <w:szCs w:val="24"/>
        </w:rPr>
      </w:pPr>
      <w:r>
        <w:rPr>
          <w:sz w:val="24"/>
          <w:szCs w:val="24"/>
        </w:rPr>
        <w:t>Slots should be perpendicular to the beam direction</w:t>
      </w:r>
      <w:r w:rsidR="00960B6F">
        <w:rPr>
          <w:sz w:val="24"/>
          <w:szCs w:val="24"/>
        </w:rPr>
        <w:t xml:space="preserve"> (only if the stand adjustability does not account for this error, otherwise it is expensive to machine in slots in all stands)</w:t>
      </w:r>
      <w:r w:rsidR="001E214B" w:rsidRPr="00FF79D4">
        <w:rPr>
          <w:sz w:val="24"/>
          <w:szCs w:val="24"/>
        </w:rPr>
        <w:t>.</w:t>
      </w:r>
      <w:r w:rsidR="0068489F">
        <w:rPr>
          <w:sz w:val="24"/>
          <w:szCs w:val="24"/>
        </w:rPr>
        <w:t xml:space="preserve"> For ½” </w:t>
      </w:r>
      <w:r>
        <w:rPr>
          <w:sz w:val="24"/>
          <w:szCs w:val="24"/>
        </w:rPr>
        <w:t>Hilti drop-ins, the holes should be 11/16”. For the ½” Hilti Kwik-bolts, the holes should be 9/16”.</w:t>
      </w:r>
      <w:r w:rsidR="0068489F">
        <w:rPr>
          <w:sz w:val="24"/>
          <w:szCs w:val="24"/>
        </w:rPr>
        <w:t xml:space="preserve"> </w:t>
      </w:r>
    </w:p>
    <w:p w:rsidR="002D57B7" w:rsidRDefault="002D57B7" w:rsidP="007F2759">
      <w:pPr>
        <w:rPr>
          <w:rFonts w:ascii="Calibri" w:hAnsi="Calibri" w:cs="Tahoma"/>
          <w:color w:val="000000"/>
        </w:rPr>
      </w:pPr>
      <w:r>
        <w:rPr>
          <w:rFonts w:ascii="Calibri" w:hAnsi="Calibri" w:cs="Tahoma"/>
          <w:color w:val="000000"/>
        </w:rPr>
        <w:t xml:space="preserve">Vertical adjustment should either have a hard stop or provide that the end of </w:t>
      </w:r>
      <w:r w:rsidR="00437DE0">
        <w:rPr>
          <w:rFonts w:ascii="Calibri" w:hAnsi="Calibri" w:cs="Tahoma"/>
          <w:color w:val="000000"/>
        </w:rPr>
        <w:t xml:space="preserve">adjustment </w:t>
      </w:r>
      <w:r>
        <w:rPr>
          <w:rFonts w:ascii="Calibri" w:hAnsi="Calibri" w:cs="Tahoma"/>
          <w:color w:val="000000"/>
        </w:rPr>
        <w:t xml:space="preserve">threads </w:t>
      </w:r>
      <w:r w:rsidR="006F0D8C">
        <w:rPr>
          <w:rFonts w:ascii="Calibri" w:hAnsi="Calibri" w:cs="Tahoma"/>
          <w:color w:val="000000"/>
        </w:rPr>
        <w:t>are</w:t>
      </w:r>
      <w:r>
        <w:rPr>
          <w:rFonts w:ascii="Calibri" w:hAnsi="Calibri" w:cs="Tahoma"/>
          <w:color w:val="000000"/>
        </w:rPr>
        <w:t xml:space="preserve"> visible. </w:t>
      </w:r>
    </w:p>
    <w:p w:rsidR="002D57B7" w:rsidRDefault="002D57B7" w:rsidP="007F2759">
      <w:pPr>
        <w:rPr>
          <w:rFonts w:ascii="Calibri" w:hAnsi="Calibri" w:cs="Tahoma"/>
          <w:color w:val="000000"/>
        </w:rPr>
      </w:pPr>
      <w:r>
        <w:rPr>
          <w:rFonts w:ascii="Calibri" w:hAnsi="Calibri" w:cs="Tahoma"/>
          <w:color w:val="000000"/>
        </w:rPr>
        <w:t>For very tall stand, either the legs should be angled, or provide cross bracing, for structural truss triangulation, as done on MiniBooNE B872 and Q874-875.</w:t>
      </w:r>
    </w:p>
    <w:p w:rsidR="00A62050" w:rsidRPr="00A62050" w:rsidRDefault="00BD341C" w:rsidP="00A62050">
      <w:pPr>
        <w:rPr>
          <w:rFonts w:ascii="Calibri" w:hAnsi="Calibri" w:cs="Tahoma"/>
          <w:color w:val="000000"/>
        </w:rPr>
      </w:pPr>
      <w:r>
        <w:rPr>
          <w:rFonts w:ascii="Calibri" w:hAnsi="Calibri" w:cs="Tahoma"/>
          <w:color w:val="000000"/>
        </w:rPr>
        <w:t>For some installations, the magnet must be lifted and temporarily supported, then the stand moved into place, then the magnet set on the stand. Provide clearanc</w:t>
      </w:r>
      <w:r w:rsidR="00A62050">
        <w:rPr>
          <w:rFonts w:ascii="Calibri" w:hAnsi="Calibri" w:cs="Tahoma"/>
          <w:color w:val="000000"/>
        </w:rPr>
        <w:t>e to move the stand in and out.</w:t>
      </w:r>
    </w:p>
    <w:p w:rsidR="00A62050" w:rsidRPr="00A62050" w:rsidRDefault="00A62050" w:rsidP="00A62050">
      <w:pPr>
        <w:rPr>
          <w:rFonts w:ascii="Calibri" w:hAnsi="Calibri" w:cs="Tahoma"/>
          <w:color w:val="000000"/>
        </w:rPr>
      </w:pPr>
      <w:r w:rsidRPr="00A62050">
        <w:rPr>
          <w:rFonts w:ascii="Calibri" w:hAnsi="Calibri" w:cs="Tahoma"/>
          <w:color w:val="000000"/>
        </w:rPr>
        <w:t>For magnets installed at a significant angle, provide angled fork adapters or other means of lifting the magnet into place and removing it at an angle, as was done on Muon Abort ABV2.</w:t>
      </w:r>
    </w:p>
    <w:p w:rsidR="00A62050" w:rsidRPr="00A62050" w:rsidRDefault="00A62050" w:rsidP="00A62050">
      <w:pPr>
        <w:rPr>
          <w:rFonts w:ascii="Calibri" w:hAnsi="Calibri" w:cs="Tahoma"/>
          <w:color w:val="000000"/>
        </w:rPr>
      </w:pPr>
      <w:r w:rsidRPr="00A62050">
        <w:rPr>
          <w:rFonts w:ascii="Calibri" w:hAnsi="Calibri" w:cs="Tahoma"/>
          <w:color w:val="000000"/>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rPr>
          <w:rFonts w:ascii="Calibri" w:hAnsi="Calibri" w:cs="Tahoma"/>
          <w:color w:val="000000"/>
        </w:rPr>
      </w:pPr>
      <w:r w:rsidRPr="00A62050">
        <w:rPr>
          <w:rFonts w:ascii="Calibri" w:hAnsi="Calibri" w:cs="Tahoma"/>
          <w:color w:val="000000"/>
        </w:rPr>
        <w:t>If a magnet traps another magnet, provide that the first magnet can be removed and the supporting members can be removed easily in order to change the second magnet, as was done on NUMI and ANU extraction.</w:t>
      </w:r>
    </w:p>
    <w:p w:rsidR="00A62050" w:rsidRDefault="00A62050" w:rsidP="00A62050">
      <w:pPr>
        <w:rPr>
          <w:rFonts w:ascii="Calibri" w:hAnsi="Calibri" w:cs="Tahoma"/>
          <w:color w:val="000000"/>
        </w:rPr>
      </w:pPr>
      <w:r w:rsidRPr="00A62050">
        <w:rPr>
          <w:rFonts w:ascii="Calibri" w:hAnsi="Calibri" w:cs="Tahoma"/>
          <w:color w:val="000000"/>
        </w:rPr>
        <w:t>If a magnet spans a change in floor level, it is generally better to support the magnet on two stands, one on each level, but provide the means to install this magnet, such as sideways moving rollers as was done on Numi extraction.</w:t>
      </w:r>
      <w:r>
        <w:rPr>
          <w:rFonts w:ascii="Calibri" w:hAnsi="Calibri" w:cs="Tahoma"/>
          <w:vanish/>
          <w:color w:val="000000"/>
        </w:rPr>
        <w:t>Ok.Ok.Ok.</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some installations, the magnet must be lifted and temporarily supported, then the stand moved into place, then the magnet set on the stand. Provide clearance to move the stand in and out.</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pStyle w:val="NormalWeb"/>
        <w:shd w:val="clear" w:color="auto" w:fill="FFFFFF"/>
        <w:rPr>
          <w:rFonts w:ascii="Calibri" w:hAnsi="Calibri" w:cs="Tahoma"/>
          <w:vanish/>
          <w:color w:val="000000"/>
        </w:rPr>
      </w:pPr>
      <w:r w:rsidRPr="00A62050">
        <w:rPr>
          <w:rFonts w:ascii="Calibri" w:hAnsi="Calibri" w:cs="Tahoma"/>
          <w:vanish/>
          <w:color w:val="000000"/>
        </w:rPr>
        <w:t>If a magnet spans a change in floor level, it is generally better to support the magnet on two stands, one on each level, but provide the means to install this magnet, such as sideways moving rollers as was done on Numi extraction.For some installations, the magnet must be lifted and temporarily supported, then the stand moved into place, then the magnet set on the stand. Provide clearance to move the stand in and out.</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pStyle w:val="NormalWeb"/>
        <w:shd w:val="clear" w:color="auto" w:fill="FFFFFF"/>
        <w:rPr>
          <w:rFonts w:ascii="Calibri" w:hAnsi="Calibri" w:cs="Tahoma"/>
          <w:vanish/>
          <w:color w:val="000000"/>
        </w:rPr>
      </w:pPr>
      <w:r w:rsidRPr="00A62050">
        <w:rPr>
          <w:rFonts w:ascii="Calibri" w:hAnsi="Calibri" w:cs="Tahoma"/>
          <w:vanish/>
          <w:color w:val="000000"/>
        </w:rPr>
        <w:t>If a magnet spans a change in floor level, it is generally better to support the magnet on two stands, one on each level, but provide the means to install this magnet, such as sideways moving rollers as was done on Numi extraction.For some installations, the magnet must be lifted and temporarily supported, then the stand moved into place, then the magnet set on the stand. Provide clearance to move the stand in and out.</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pStyle w:val="NormalWeb"/>
        <w:shd w:val="clear" w:color="auto" w:fill="FFFFFF"/>
        <w:rPr>
          <w:rFonts w:ascii="Calibri" w:hAnsi="Calibri" w:cs="Tahoma"/>
          <w:vanish/>
          <w:color w:val="000000"/>
        </w:rPr>
      </w:pPr>
      <w:r w:rsidRPr="00A62050">
        <w:rPr>
          <w:rFonts w:ascii="Calibri" w:hAnsi="Calibri" w:cs="Tahoma"/>
          <w:vanish/>
          <w:color w:val="000000"/>
        </w:rPr>
        <w:t>If a magnet spans a change in floor level, it is generally better to support the magnet on two stands, one on each level, but provide the means to install this magnet, such as sideways moving rollers as was done on Numi extraction.For some installations, the magnet must be lifted and temporarily supported, then the stand moved into place, then the magnet set on the stand. Provide clearance to move the stand in and out.</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pStyle w:val="NormalWeb"/>
        <w:shd w:val="clear" w:color="auto" w:fill="FFFFFF"/>
        <w:rPr>
          <w:rFonts w:ascii="Calibri" w:hAnsi="Calibri" w:cs="Tahoma"/>
          <w:vanish/>
          <w:color w:val="000000"/>
        </w:rPr>
      </w:pPr>
      <w:r w:rsidRPr="00A62050">
        <w:rPr>
          <w:rFonts w:ascii="Calibri" w:hAnsi="Calibri" w:cs="Tahoma"/>
          <w:vanish/>
          <w:color w:val="000000"/>
        </w:rPr>
        <w:t>If a magnet spans a change in floor level, it is generally better to support the magnet on two stands, one on each level, but provide the means to install this magnet, such as sideways moving rollers as was done on Numi extraction.For some installations, the magnet must be lifted and temporarily supported, then the stand moved into place, then the magnet set on the stand. Provide clearance to move the stand in and out.</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pStyle w:val="NormalWeb"/>
        <w:shd w:val="clear" w:color="auto" w:fill="FFFFFF"/>
        <w:rPr>
          <w:rFonts w:ascii="Calibri" w:hAnsi="Calibri" w:cs="Tahoma"/>
          <w:vanish/>
          <w:color w:val="000000"/>
        </w:rPr>
      </w:pPr>
      <w:r w:rsidRPr="00A62050">
        <w:rPr>
          <w:rFonts w:ascii="Calibri" w:hAnsi="Calibri" w:cs="Tahoma"/>
          <w:vanish/>
          <w:color w:val="000000"/>
        </w:rPr>
        <w:t>If a magnet spans a change in floor level, it is generally better to support the magnet on two stands, one on each level, but provide the means to install this magnet, such as sideways moving rollers as was done on Numi extraction.For some installations, the magnet must be lifted and temporarily supported, then the stand moved into place, then the magnet set on the stand. Provide clearance to move the stand in and out.</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spans a change in floor level, it is generally better to support the magnet on two stands, one on each level, but provide the means to install this magnet, such as sideways moving rollers as was done on Numi extraction.For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spans a change in floor level, it is generally better to support the magnet on two stands, one on each level, but provide the means to install this magnet, such as sideways moving rollers as was done on Numi extraction.For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spans a change in floor level, it is generally better to support the magnet on two stands, one on each level, but provide the means to install this magnet, such as sideways moving rollers as was done on Numi extraction.For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spans a change in floor level, it is generally better to support the magnet on two stands, one on each level, but provide the means to install this magnet, such as sideways moving rollers as was done on Numi extraction.For magnets installed at a significant angle, provide angled fork adapters or other means of lifting the magnet into place and removing it at an angle, as was done on Muon Abort ABV2.</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A62050" w:rsidRPr="00A62050"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BD341C" w:rsidRPr="00BD341C" w:rsidRDefault="00A62050" w:rsidP="00A62050">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A62050">
        <w:rPr>
          <w:rFonts w:ascii="Calibri" w:eastAsia="Times New Roman" w:hAnsi="Calibri" w:cs="Tahoma"/>
          <w:vanish/>
          <w:color w:val="000000"/>
          <w:sz w:val="24"/>
          <w:szCs w:val="24"/>
        </w:rPr>
        <w:t>If a magnet spans a change in floor level, it is generally better to support the magnet on two stands, one on each level, but provide the means to install this magnet, such as sideways moving rollers as was done on Numi extraction.</w:t>
      </w:r>
      <w:r w:rsidR="00BD341C" w:rsidRPr="00BD341C">
        <w:rPr>
          <w:rFonts w:ascii="Calibri" w:eastAsia="Times New Roman" w:hAnsi="Calibri" w:cs="Tahoma"/>
          <w:vanish/>
          <w:color w:val="000000"/>
          <w:sz w:val="24"/>
          <w:szCs w:val="24"/>
        </w:rPr>
        <w:t>For magnets installed at a significant angle, provide angled fork adapters or other means of lifting the magnet into place and removing it at an angle, as was done on Muon Abort ABV2.</w:t>
      </w:r>
    </w:p>
    <w:p w:rsidR="00BD341C" w:rsidRPr="00BD341C" w:rsidRDefault="00BD341C" w:rsidP="00BD341C">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BD341C">
        <w:rPr>
          <w:rFonts w:ascii="Calibri" w:eastAsia="Times New Roman" w:hAnsi="Calibri" w:cs="Tahoma"/>
          <w:vanish/>
          <w:color w:val="000000"/>
          <w:sz w:val="24"/>
          <w:szCs w:val="24"/>
        </w:rPr>
        <w:t>For magnets installed by means of trolleys or rails or roller skates, provide that the installation rails are structurally sound throughout the travel, and that the magnet can be set on and removed from the rail system by fork lift or magnet mover or chain falls or hydraulic lift table, as was done on NUMI Q106.</w:t>
      </w:r>
    </w:p>
    <w:p w:rsidR="00BD341C" w:rsidRPr="00BD341C" w:rsidRDefault="00BD341C" w:rsidP="00BD341C">
      <w:pPr>
        <w:shd w:val="clear" w:color="auto" w:fill="FFFFFF"/>
        <w:spacing w:before="100" w:beforeAutospacing="1" w:after="100" w:afterAutospacing="1" w:line="240" w:lineRule="auto"/>
        <w:rPr>
          <w:rFonts w:ascii="Calibri" w:eastAsia="Times New Roman" w:hAnsi="Calibri" w:cs="Tahoma"/>
          <w:vanish/>
          <w:color w:val="000000"/>
          <w:sz w:val="24"/>
          <w:szCs w:val="24"/>
        </w:rPr>
      </w:pPr>
      <w:r w:rsidRPr="00BD341C">
        <w:rPr>
          <w:rFonts w:ascii="Calibri" w:eastAsia="Times New Roman" w:hAnsi="Calibri" w:cs="Tahoma"/>
          <w:vanish/>
          <w:color w:val="000000"/>
          <w:sz w:val="24"/>
          <w:szCs w:val="24"/>
        </w:rPr>
        <w:t>If a magnet traps another magnet, provide that the first magnet can be removed and the supporting members can be removed easily in order to change the second magnet, as was done on NUMI and ANU extraction.</w:t>
      </w:r>
    </w:p>
    <w:p w:rsidR="001E214B" w:rsidRPr="00A62050" w:rsidRDefault="00BD341C" w:rsidP="007F2759">
      <w:pPr>
        <w:rPr>
          <w:rFonts w:ascii="Calibri" w:hAnsi="Calibri" w:cs="Tahoma"/>
          <w:color w:val="000000"/>
        </w:rPr>
      </w:pPr>
      <w:r w:rsidRPr="00BD341C">
        <w:rPr>
          <w:rFonts w:ascii="Calibri" w:eastAsia="Times New Roman" w:hAnsi="Calibri" w:cs="Tahoma"/>
          <w:vanish/>
          <w:color w:val="000000"/>
          <w:sz w:val="24"/>
          <w:szCs w:val="24"/>
        </w:rPr>
        <w:t>If a magnet spans a change in floor level, it is generally better to support the magnet on two stands, one on each level, but provide the means to install this magnet, such as sideways moving rollers as was done on Numi extraction.</w:t>
      </w:r>
      <w:r w:rsidR="002D57B7">
        <w:rPr>
          <w:rFonts w:ascii="Calibri" w:hAnsi="Calibri" w:cs="Tahoma"/>
          <w:vanish/>
          <w:color w:val="000000"/>
        </w:rPr>
        <w:t>Vertical adjustment should either have a hard stop or provide that the end of threads should be visible.Vertical adjustment should either have a hard stop or provide that the end of threads should be visible.Vertical adjustment should either have a hard stop or provide that the end of threads should be visible.Vertical adjustment should either have a hard stop or provide that the end of threads should be visible.Holes for 1/2" Hilti drop-ins should be 11/16".Holes for 1/2" Hilti drop-ins should be 11/16".Holes for 1/2" Hilti drop-ins should be 11/16".Holes for 1/2" Hilti drop-ins should be 11/16".</w:t>
      </w:r>
      <w:r w:rsidR="001E214B" w:rsidRPr="00FF79D4">
        <w:rPr>
          <w:sz w:val="24"/>
          <w:szCs w:val="24"/>
        </w:rPr>
        <w:t xml:space="preserve">For small stands, </w:t>
      </w:r>
      <w:r w:rsidR="00520074">
        <w:rPr>
          <w:sz w:val="24"/>
          <w:szCs w:val="24"/>
        </w:rPr>
        <w:t xml:space="preserve">the </w:t>
      </w:r>
      <w:r w:rsidR="001E214B" w:rsidRPr="00FF79D4">
        <w:rPr>
          <w:sz w:val="24"/>
          <w:szCs w:val="24"/>
        </w:rPr>
        <w:t>base plate should be one unit or attached to each other in order to maintain square</w:t>
      </w:r>
      <w:r w:rsidR="00564F04">
        <w:rPr>
          <w:sz w:val="24"/>
          <w:szCs w:val="24"/>
        </w:rPr>
        <w:t>-</w:t>
      </w:r>
      <w:r w:rsidR="00960B6F">
        <w:rPr>
          <w:sz w:val="24"/>
          <w:szCs w:val="24"/>
        </w:rPr>
        <w:t>ness and parallelism, as long as it does not create a binding situation.</w:t>
      </w:r>
    </w:p>
    <w:p w:rsidR="00623238" w:rsidRPr="00FF79D4" w:rsidRDefault="00623238" w:rsidP="007F2759">
      <w:pPr>
        <w:rPr>
          <w:sz w:val="24"/>
          <w:szCs w:val="24"/>
        </w:rPr>
      </w:pPr>
      <w:r w:rsidRPr="00FF79D4">
        <w:rPr>
          <w:sz w:val="24"/>
          <w:szCs w:val="24"/>
        </w:rPr>
        <w:t xml:space="preserve">Do not put </w:t>
      </w:r>
      <w:r w:rsidR="000F1044">
        <w:rPr>
          <w:sz w:val="24"/>
          <w:szCs w:val="24"/>
        </w:rPr>
        <w:t>two</w:t>
      </w:r>
      <w:r w:rsidRPr="00FF79D4">
        <w:rPr>
          <w:sz w:val="24"/>
          <w:szCs w:val="24"/>
        </w:rPr>
        <w:t xml:space="preserve"> large magnets on one stand or tied on one stand. Th</w:t>
      </w:r>
      <w:r w:rsidR="00564F04">
        <w:rPr>
          <w:sz w:val="24"/>
          <w:szCs w:val="24"/>
        </w:rPr>
        <w:t>is was done for the B2 magnets for NuMI</w:t>
      </w:r>
      <w:r w:rsidRPr="00FF79D4">
        <w:rPr>
          <w:sz w:val="24"/>
          <w:szCs w:val="24"/>
        </w:rPr>
        <w:t xml:space="preserve"> and were very difficult to align. </w:t>
      </w:r>
    </w:p>
    <w:p w:rsidR="00623238" w:rsidRPr="00FF79D4" w:rsidRDefault="00623238" w:rsidP="007F2759">
      <w:pPr>
        <w:rPr>
          <w:sz w:val="24"/>
          <w:szCs w:val="24"/>
        </w:rPr>
      </w:pPr>
      <w:r w:rsidRPr="00FF79D4">
        <w:rPr>
          <w:sz w:val="24"/>
          <w:szCs w:val="24"/>
        </w:rPr>
        <w:t>Consider how the magnet will be installed before finalizing the design. (mono</w:t>
      </w:r>
      <w:r w:rsidR="00DF7DCB">
        <w:rPr>
          <w:sz w:val="24"/>
          <w:szCs w:val="24"/>
        </w:rPr>
        <w:t>-</w:t>
      </w:r>
      <w:r w:rsidRPr="00FF79D4">
        <w:rPr>
          <w:sz w:val="24"/>
          <w:szCs w:val="24"/>
        </w:rPr>
        <w:t>rail, Hillman rollers, Elwell, Rico Forklift</w:t>
      </w:r>
      <w:r w:rsidR="00FF79D4" w:rsidRPr="00FF79D4">
        <w:rPr>
          <w:sz w:val="24"/>
          <w:szCs w:val="24"/>
        </w:rPr>
        <w:t>, etc</w:t>
      </w:r>
      <w:r w:rsidRPr="00FF79D4">
        <w:rPr>
          <w:sz w:val="24"/>
          <w:szCs w:val="24"/>
        </w:rPr>
        <w:t>).</w:t>
      </w:r>
      <w:r w:rsidR="00FF79D4" w:rsidRPr="00FF79D4">
        <w:rPr>
          <w:sz w:val="24"/>
          <w:szCs w:val="24"/>
        </w:rPr>
        <w:t xml:space="preserve"> Have assembly drawings which include installation steps shown. </w:t>
      </w:r>
      <w:r w:rsidR="00520074">
        <w:rPr>
          <w:sz w:val="24"/>
          <w:szCs w:val="24"/>
        </w:rPr>
        <w:t xml:space="preserve">This will help to mitigate installation interferences. </w:t>
      </w:r>
    </w:p>
    <w:p w:rsidR="00623238" w:rsidRDefault="00623238" w:rsidP="007F2759">
      <w:pPr>
        <w:rPr>
          <w:sz w:val="24"/>
          <w:szCs w:val="24"/>
        </w:rPr>
      </w:pPr>
      <w:r w:rsidRPr="00FF79D4">
        <w:rPr>
          <w:sz w:val="24"/>
          <w:szCs w:val="24"/>
        </w:rPr>
        <w:t>Consider whether there is a need for forkli</w:t>
      </w:r>
      <w:r w:rsidR="00FF79D4" w:rsidRPr="00FF79D4">
        <w:rPr>
          <w:sz w:val="24"/>
          <w:szCs w:val="24"/>
        </w:rPr>
        <w:t>ft lifting points or pads to</w:t>
      </w:r>
      <w:r w:rsidRPr="00FF79D4">
        <w:rPr>
          <w:sz w:val="24"/>
          <w:szCs w:val="24"/>
        </w:rPr>
        <w:t xml:space="preserve"> be incorporated as a permanent part of the stand. If so, measure the actual forks and do not rely on drawings.</w:t>
      </w:r>
    </w:p>
    <w:p w:rsidR="00034778" w:rsidRDefault="00034778" w:rsidP="00034778">
      <w:pPr>
        <w:rPr>
          <w:rFonts w:eastAsia="Times New Roman" w:cs="Arial"/>
          <w:sz w:val="24"/>
          <w:szCs w:val="24"/>
        </w:rPr>
      </w:pPr>
      <w:r>
        <w:rPr>
          <w:rFonts w:eastAsia="Times New Roman" w:cs="Arial"/>
          <w:sz w:val="24"/>
          <w:szCs w:val="24"/>
        </w:rPr>
        <w:t xml:space="preserve">Concrete inserts: </w:t>
      </w:r>
    </w:p>
    <w:p w:rsidR="00034778" w:rsidRPr="00494C53" w:rsidRDefault="00034778" w:rsidP="00034778">
      <w:pPr>
        <w:ind w:left="720"/>
        <w:rPr>
          <w:rFonts w:eastAsia="Times New Roman" w:cs="Times New Roman"/>
          <w:sz w:val="24"/>
          <w:szCs w:val="24"/>
        </w:rPr>
      </w:pPr>
      <w:r>
        <w:rPr>
          <w:rFonts w:eastAsia="Times New Roman" w:cs="Arial"/>
          <w:sz w:val="24"/>
          <w:szCs w:val="24"/>
        </w:rPr>
        <w:t>Below</w:t>
      </w:r>
      <w:r w:rsidRPr="00494C53">
        <w:rPr>
          <w:rFonts w:eastAsia="Times New Roman" w:cs="Arial"/>
          <w:sz w:val="24"/>
          <w:szCs w:val="24"/>
        </w:rPr>
        <w:t xml:space="preserve"> is a catalog cut indicating the capacity of Unistrut P3200 series concrete inserts. As shown in </w:t>
      </w:r>
      <w:r>
        <w:rPr>
          <w:rFonts w:eastAsia="Times New Roman" w:cs="Arial"/>
          <w:sz w:val="24"/>
          <w:szCs w:val="24"/>
        </w:rPr>
        <w:t>attached</w:t>
      </w:r>
      <w:r w:rsidRPr="003B1EC7">
        <w:rPr>
          <w:rFonts w:eastAsia="Times New Roman" w:cs="Arial"/>
          <w:sz w:val="24"/>
          <w:szCs w:val="24"/>
        </w:rPr>
        <w:t xml:space="preserve"> data sheet</w:t>
      </w:r>
      <w:r w:rsidRPr="00494C53">
        <w:rPr>
          <w:rFonts w:eastAsia="Times New Roman" w:cs="Arial"/>
          <w:sz w:val="24"/>
          <w:szCs w:val="24"/>
        </w:rPr>
        <w:t xml:space="preserve">, the allowable capacity for unistrut P3200 series inserts varies depending on the continuous length of the embedment. </w:t>
      </w:r>
    </w:p>
    <w:p w:rsidR="00034778" w:rsidRPr="00494C53" w:rsidRDefault="00034778" w:rsidP="00034778">
      <w:pPr>
        <w:spacing w:after="0" w:line="240" w:lineRule="auto"/>
        <w:ind w:left="720"/>
        <w:rPr>
          <w:rFonts w:eastAsia="Times New Roman" w:cs="Times New Roman"/>
          <w:sz w:val="24"/>
          <w:szCs w:val="24"/>
        </w:rPr>
      </w:pPr>
      <w:r w:rsidRPr="00494C53">
        <w:rPr>
          <w:rFonts w:eastAsia="Times New Roman" w:cs="Arial"/>
          <w:sz w:val="24"/>
          <w:szCs w:val="24"/>
        </w:rPr>
        <w:t xml:space="preserve">The Main Injector specified Unistrut P3200 series or Elcen Metal Products Figure 1150 concrete inserts in the general notes. </w:t>
      </w:r>
      <w:r w:rsidR="00752560">
        <w:rPr>
          <w:rFonts w:eastAsia="Times New Roman" w:cs="Arial"/>
          <w:sz w:val="24"/>
          <w:szCs w:val="24"/>
        </w:rPr>
        <w:t>No information was found for the</w:t>
      </w:r>
      <w:r w:rsidRPr="00494C53">
        <w:rPr>
          <w:rFonts w:eastAsia="Times New Roman" w:cs="Arial"/>
          <w:sz w:val="24"/>
          <w:szCs w:val="24"/>
        </w:rPr>
        <w:t xml:space="preserve"> Elcen concrete inserts. The Elcen web site only has information for pipe hangers. That said, it is likely that the concrete inserts for Main Injector were Unistrut P3200 series. Unistrut P3200 series is also what </w:t>
      </w:r>
      <w:r w:rsidR="00752560">
        <w:rPr>
          <w:rFonts w:eastAsia="Times New Roman" w:cs="Arial"/>
          <w:sz w:val="24"/>
          <w:szCs w:val="24"/>
        </w:rPr>
        <w:t>the</w:t>
      </w:r>
      <w:r w:rsidRPr="00494C53">
        <w:rPr>
          <w:rFonts w:eastAsia="Times New Roman" w:cs="Arial"/>
          <w:sz w:val="24"/>
          <w:szCs w:val="24"/>
        </w:rPr>
        <w:t xml:space="preserve"> Mu2e drawings call for. </w:t>
      </w:r>
    </w:p>
    <w:p w:rsidR="003B1EC7" w:rsidRPr="00FF79D4" w:rsidRDefault="003B1EC7" w:rsidP="007F2759">
      <w:pPr>
        <w:rPr>
          <w:sz w:val="24"/>
          <w:szCs w:val="24"/>
        </w:rPr>
      </w:pPr>
    </w:p>
    <w:p w:rsidR="00623238" w:rsidRDefault="003B1EC7" w:rsidP="007F2759">
      <w:r>
        <w:rPr>
          <w:noProof/>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que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A246D" w:rsidRDefault="009A246D" w:rsidP="007F2759"/>
    <w:p w:rsidR="009A246D" w:rsidRPr="00D05B58" w:rsidRDefault="009D1CCC" w:rsidP="009A246D">
      <w:pPr>
        <w:rPr>
          <w:rFonts w:ascii="Arial" w:hAnsi="Arial" w:cs="Arial"/>
          <w:b/>
        </w:rPr>
      </w:pPr>
      <w:r>
        <w:rPr>
          <w:b/>
          <w:sz w:val="28"/>
          <w:szCs w:val="28"/>
        </w:rPr>
        <w:t xml:space="preserve">Mechanical </w:t>
      </w:r>
      <w:r w:rsidR="009A246D">
        <w:rPr>
          <w:b/>
          <w:sz w:val="28"/>
          <w:szCs w:val="28"/>
        </w:rPr>
        <w:t>Engineering Design and Analysis Guidelines Introduction</w:t>
      </w:r>
    </w:p>
    <w:p w:rsidR="009A246D" w:rsidRPr="006B6F7E" w:rsidRDefault="00D11F97" w:rsidP="009A246D">
      <w:pPr>
        <w:jc w:val="both"/>
      </w:pPr>
      <w:r>
        <w:t xml:space="preserve">       </w:t>
      </w:r>
      <w:r w:rsidR="009A246D" w:rsidRPr="006B6F7E">
        <w:t>Stand desig</w:t>
      </w:r>
      <w:r w:rsidR="009A246D">
        <w:t>ns are often re-used within the Accelerator C</w:t>
      </w:r>
      <w:r w:rsidR="009A246D" w:rsidRPr="006B6F7E">
        <w:t xml:space="preserve">omplex and sometimes </w:t>
      </w:r>
      <w:r w:rsidR="009A246D">
        <w:t>original</w:t>
      </w:r>
      <w:r w:rsidR="009A246D" w:rsidRPr="006B6F7E">
        <w:t xml:space="preserve"> (</w:t>
      </w:r>
      <w:r w:rsidR="009A246D">
        <w:t xml:space="preserve">or </w:t>
      </w:r>
      <w:r w:rsidR="009A246D" w:rsidRPr="006B6F7E">
        <w:t>u</w:t>
      </w:r>
      <w:r w:rsidR="009A246D">
        <w:t xml:space="preserve">nique) designs are necessary. </w:t>
      </w:r>
      <w:r w:rsidR="009A246D" w:rsidRPr="006B6F7E">
        <w:t xml:space="preserve">In either case, before proceeding with a design, initial </w:t>
      </w:r>
      <w:r w:rsidR="009A246D">
        <w:t xml:space="preserve">stress </w:t>
      </w:r>
      <w:r w:rsidR="009A246D" w:rsidRPr="006B6F7E">
        <w:t>calculations are required.  Primary stress and deflection estimates will indicate if a support is adequate or if reinforcement is needed.  Weldments are another important consideration regarding stress</w:t>
      </w:r>
      <w:r w:rsidR="009A246D">
        <w:t xml:space="preserve"> evaluation</w:t>
      </w:r>
      <w:r w:rsidR="009A246D" w:rsidRPr="006B6F7E">
        <w:t xml:space="preserve">.  </w:t>
      </w:r>
    </w:p>
    <w:p w:rsidR="009A246D" w:rsidRPr="006B6F7E" w:rsidRDefault="00D11F97" w:rsidP="009A246D">
      <w:pPr>
        <w:jc w:val="both"/>
      </w:pPr>
      <w:r>
        <w:t xml:space="preserve">       </w:t>
      </w:r>
      <w:r w:rsidR="009A246D" w:rsidRPr="006B6F7E">
        <w:t xml:space="preserve">The basic characteristic of primary stress is that it is not self-limiting, and failure, or at least gross distortion, can occur from </w:t>
      </w:r>
      <w:r w:rsidR="009A246D">
        <w:t xml:space="preserve">one application of the loading. </w:t>
      </w:r>
      <w:r>
        <w:t xml:space="preserve">  </w:t>
      </w:r>
      <w:r w:rsidR="009A246D" w:rsidRPr="006B6F7E">
        <w:t>Primary stress is stress caused by the application of mechanical pressure, forces</w:t>
      </w:r>
      <w:r w:rsidR="009A246D">
        <w:t>,</w:t>
      </w:r>
      <w:r w:rsidR="009A246D" w:rsidRPr="006B6F7E">
        <w:t xml:space="preserve"> and moments.</w:t>
      </w:r>
      <w:r>
        <w:t xml:space="preserve"> </w:t>
      </w:r>
      <w:r w:rsidR="009A246D" w:rsidRPr="006B6F7E">
        <w:t xml:space="preserve"> Thermal stresses are not primary stresses. </w:t>
      </w:r>
    </w:p>
    <w:p w:rsidR="009A246D" w:rsidRPr="006B6F7E" w:rsidRDefault="00D11F97" w:rsidP="009A246D">
      <w:pPr>
        <w:jc w:val="both"/>
      </w:pPr>
      <w:r>
        <w:t xml:space="preserve">       </w:t>
      </w:r>
      <w:r w:rsidR="009A246D" w:rsidRPr="006B6F7E">
        <w:t xml:space="preserve">Secondary stress is caused by the constraint of adjacent parts or by self-constraint of the structure, and yielding can cause the source of the stress to be eliminated.  One load cycle can cause local yielding and stress redistribution but cannot result in failure or gross distortion. </w:t>
      </w:r>
      <w:r w:rsidR="009A246D">
        <w:t xml:space="preserve"> This document focuses on the primary stresses within the support design.  </w:t>
      </w:r>
    </w:p>
    <w:p w:rsidR="009A246D" w:rsidRPr="006B6F7E" w:rsidRDefault="00D11F97" w:rsidP="009A246D">
      <w:pPr>
        <w:jc w:val="both"/>
      </w:pPr>
      <w:r>
        <w:t xml:space="preserve">       </w:t>
      </w:r>
      <w:r w:rsidR="009A246D" w:rsidRPr="006B6F7E">
        <w:t>Allowable stress estimates for structural members, welds</w:t>
      </w:r>
      <w:r w:rsidR="009A246D">
        <w:t>,</w:t>
      </w:r>
      <w:r w:rsidR="009A246D" w:rsidRPr="006B6F7E">
        <w:t xml:space="preserve"> and hardware are provided by the American Institute of Steel Construction (AISC) Manual of Steel Construction, Allowable Stress Design</w:t>
      </w:r>
      <w:r w:rsidR="009A246D" w:rsidRPr="006B6F7E">
        <w:rPr>
          <w:vertAlign w:val="superscript"/>
        </w:rPr>
        <w:t>1</w:t>
      </w:r>
      <w:r w:rsidR="009A246D">
        <w:t xml:space="preserve">. </w:t>
      </w:r>
      <w:r w:rsidR="009A246D" w:rsidRPr="006B6F7E">
        <w:t xml:space="preserve">The maximum primary stress shall be </w:t>
      </w:r>
      <w:r w:rsidR="009A246D">
        <w:t>less than</w:t>
      </w:r>
      <w:r w:rsidR="009A246D" w:rsidRPr="006B6F7E">
        <w:t xml:space="preserve"> 0.6F</w:t>
      </w:r>
      <w:r w:rsidR="009A246D" w:rsidRPr="006B6F7E">
        <w:rPr>
          <w:vertAlign w:val="subscript"/>
        </w:rPr>
        <w:t>y</w:t>
      </w:r>
      <w:r w:rsidR="009A246D" w:rsidRPr="006B6F7E">
        <w:t xml:space="preserve"> (in bending</w:t>
      </w:r>
      <w:r w:rsidR="009A246D">
        <w:t xml:space="preserve"> or tension</w:t>
      </w:r>
      <w:r w:rsidR="009A246D" w:rsidRPr="006B6F7E">
        <w:t>), 0.4F</w:t>
      </w:r>
      <w:r w:rsidR="009A246D" w:rsidRPr="006B6F7E">
        <w:rPr>
          <w:vertAlign w:val="subscript"/>
        </w:rPr>
        <w:t>y</w:t>
      </w:r>
      <w:r w:rsidR="009A246D" w:rsidRPr="006B6F7E">
        <w:t xml:space="preserve"> (in shear), where the Tensile Yield Strength (F</w:t>
      </w:r>
      <w:r w:rsidR="009A246D" w:rsidRPr="006B6F7E">
        <w:rPr>
          <w:vertAlign w:val="subscript"/>
        </w:rPr>
        <w:t>y</w:t>
      </w:r>
      <w:r w:rsidR="009A246D" w:rsidRPr="006B6F7E">
        <w:t>) for A-500 structural steel is 46</w:t>
      </w:r>
      <w:r w:rsidR="009A246D">
        <w:t xml:space="preserve"> Ksi and for A-36 steel it is</w:t>
      </w:r>
      <w:r w:rsidR="009A246D" w:rsidRPr="006B6F7E">
        <w:t xml:space="preserve"> 36 Ksi.</w:t>
      </w:r>
    </w:p>
    <w:p w:rsidR="009A246D" w:rsidRDefault="009A246D" w:rsidP="009A246D">
      <w:pPr>
        <w:spacing w:before="96" w:after="240" w:line="336" w:lineRule="auto"/>
        <w:rPr>
          <w:rFonts w:eastAsia="Times New Roman" w:cs="Helvetica"/>
          <w:b/>
          <w:bCs/>
          <w:color w:val="000000"/>
          <w:sz w:val="28"/>
          <w:szCs w:val="28"/>
        </w:rPr>
      </w:pPr>
      <w:r w:rsidRPr="006B6F7E">
        <w:rPr>
          <w:rFonts w:eastAsia="Times New Roman" w:cs="Helvetica"/>
          <w:b/>
          <w:bCs/>
          <w:color w:val="000000"/>
          <w:sz w:val="28"/>
          <w:szCs w:val="28"/>
        </w:rPr>
        <w:t>Stresses in Beams</w:t>
      </w:r>
    </w:p>
    <w:p w:rsidR="009A246D" w:rsidRPr="006205D7" w:rsidRDefault="00D11F97" w:rsidP="00270060">
      <w:pPr>
        <w:spacing w:before="96" w:after="240" w:line="336" w:lineRule="auto"/>
        <w:jc w:val="both"/>
        <w:rPr>
          <w:rFonts w:eastAsia="Times New Roman" w:cs="Helvetica"/>
          <w:b/>
          <w:bCs/>
          <w:color w:val="000000"/>
          <w:sz w:val="28"/>
          <w:szCs w:val="28"/>
        </w:rPr>
      </w:pPr>
      <w:r>
        <w:t xml:space="preserve">       </w:t>
      </w:r>
      <w:r w:rsidR="009A246D" w:rsidRPr="006B6F7E">
        <w:t xml:space="preserve">Primary stresses within structures may be determined by considering a </w:t>
      </w:r>
      <w:r w:rsidR="009A246D">
        <w:t xml:space="preserve">simple </w:t>
      </w:r>
      <w:r w:rsidR="009A246D" w:rsidRPr="006B6F7E">
        <w:t>supported beam.  This is an effective way to initially understand the stresses</w:t>
      </w:r>
      <w:r w:rsidR="009A246D">
        <w:t xml:space="preserve"> present for a given design.  A</w:t>
      </w:r>
      <w:r w:rsidR="009A246D" w:rsidRPr="006B6F7E">
        <w:t>s the design progresses, a more detail</w:t>
      </w:r>
      <w:r w:rsidR="009A246D">
        <w:t>ed analysis may be considered which would include secondary stresses.</w:t>
      </w:r>
    </w:p>
    <w:p w:rsidR="009A246D" w:rsidRDefault="009A246D" w:rsidP="00270060">
      <w:pPr>
        <w:spacing w:before="96" w:after="240" w:line="336" w:lineRule="auto"/>
        <w:jc w:val="both"/>
        <w:rPr>
          <w:rFonts w:eastAsia="Times New Roman" w:cs="Helvetica"/>
          <w:b/>
          <w:bCs/>
          <w:color w:val="000000"/>
        </w:rPr>
      </w:pPr>
      <w:r w:rsidRPr="006B6F7E">
        <w:rPr>
          <w:rFonts w:eastAsia="Times New Roman" w:cs="Helvetica"/>
          <w:b/>
          <w:bCs/>
          <w:color w:val="000000"/>
        </w:rPr>
        <w:t>Normal Stress</w:t>
      </w:r>
    </w:p>
    <w:p w:rsidR="009A246D" w:rsidRPr="00B46CD9" w:rsidRDefault="00D11F97" w:rsidP="00270060">
      <w:pPr>
        <w:spacing w:before="96" w:after="240" w:line="336" w:lineRule="auto"/>
        <w:jc w:val="both"/>
        <w:rPr>
          <w:rFonts w:eastAsia="Times New Roman" w:cs="Helvetica"/>
          <w:b/>
          <w:bCs/>
          <w:color w:val="000000"/>
        </w:rPr>
      </w:pPr>
      <w:r>
        <w:rPr>
          <w:rFonts w:eastAsia="Times New Roman" w:cs="Helvetica"/>
          <w:color w:val="000000"/>
        </w:rPr>
        <w:t xml:space="preserve">        </w:t>
      </w:r>
      <w:r w:rsidR="009A246D" w:rsidRPr="006B6F7E">
        <w:rPr>
          <w:rFonts w:eastAsia="Times New Roman" w:cs="Helvetica"/>
          <w:color w:val="000000"/>
        </w:rPr>
        <w:t>A normal stress is a stress that occurs when a member is loaded by an axial force.  The value of the normal force for any prismatic section is simply the force divi</w:t>
      </w:r>
      <w:r w:rsidR="009A246D">
        <w:rPr>
          <w:rFonts w:eastAsia="Times New Roman" w:cs="Helvetica"/>
          <w:color w:val="000000"/>
        </w:rPr>
        <w:t>ded by the cross sectional area:</w:t>
      </w:r>
    </w:p>
    <w:p w:rsidR="009A246D" w:rsidRPr="008E589C" w:rsidRDefault="009A246D" w:rsidP="009A246D">
      <w:pPr>
        <w:spacing w:before="96" w:after="240" w:line="336" w:lineRule="auto"/>
        <w:jc w:val="center"/>
        <w:rPr>
          <w:rFonts w:ascii="Helvetica" w:eastAsia="Times New Roman" w:hAnsi="Helvetica" w:cs="Helvetica"/>
          <w:color w:val="000000"/>
          <w:sz w:val="19"/>
          <w:szCs w:val="19"/>
        </w:rPr>
      </w:pPr>
      <w:r w:rsidRPr="008E589C">
        <w:rPr>
          <w:rFonts w:ascii="Helvetica" w:eastAsia="Times New Roman" w:hAnsi="Helvetica" w:cs="Helvetica"/>
          <w:noProof/>
          <w:color w:val="000000"/>
          <w:sz w:val="19"/>
          <w:szCs w:val="19"/>
        </w:rPr>
        <w:drawing>
          <wp:inline distT="0" distB="0" distL="0" distR="0" wp14:anchorId="2A3E9620" wp14:editId="3E12032C">
            <wp:extent cx="1371600" cy="930482"/>
            <wp:effectExtent l="0" t="0" r="0" b="0"/>
            <wp:docPr id="4" name="Picture 4" descr="Normal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St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4509" cy="932455"/>
                    </a:xfrm>
                    <a:prstGeom prst="rect">
                      <a:avLst/>
                    </a:prstGeom>
                    <a:noFill/>
                    <a:ln>
                      <a:noFill/>
                    </a:ln>
                  </pic:spPr>
                </pic:pic>
              </a:graphicData>
            </a:graphic>
          </wp:inline>
        </w:drawing>
      </w:r>
    </w:p>
    <w:p w:rsidR="009A246D" w:rsidRPr="00887EC6" w:rsidRDefault="00D11F97" w:rsidP="009A246D">
      <w:pPr>
        <w:spacing w:before="96" w:after="240" w:line="336" w:lineRule="auto"/>
        <w:jc w:val="both"/>
        <w:rPr>
          <w:rFonts w:eastAsia="Times New Roman" w:cs="Helvetica"/>
          <w:color w:val="000000"/>
        </w:rPr>
      </w:pPr>
      <w:r>
        <w:rPr>
          <w:rFonts w:eastAsia="Times New Roman" w:cs="Helvetica"/>
          <w:color w:val="000000"/>
        </w:rPr>
        <w:t xml:space="preserve">         </w:t>
      </w:r>
      <w:r w:rsidR="009A246D" w:rsidRPr="006B6F7E">
        <w:rPr>
          <w:rFonts w:eastAsia="Times New Roman" w:cs="Helvetica"/>
          <w:color w:val="000000"/>
        </w:rPr>
        <w:t>A normal stress will occur when a member is placed in tension or compression.  Examples of members experiencing pure normal forces would include columns, collar ties</w:t>
      </w:r>
      <w:r w:rsidR="009A246D">
        <w:rPr>
          <w:rFonts w:eastAsia="Times New Roman" w:cs="Helvetica"/>
          <w:color w:val="000000"/>
        </w:rPr>
        <w:t>, support rods</w:t>
      </w:r>
      <w:r w:rsidR="009A246D" w:rsidRPr="006B6F7E">
        <w:rPr>
          <w:rFonts w:eastAsia="Times New Roman" w:cs="Helvetica"/>
          <w:color w:val="000000"/>
        </w:rPr>
        <w:t>, etc.</w:t>
      </w:r>
    </w:p>
    <w:p w:rsidR="009A246D" w:rsidRPr="008E589C" w:rsidRDefault="009A246D" w:rsidP="009A246D">
      <w:pPr>
        <w:spacing w:before="96" w:after="240" w:line="336" w:lineRule="auto"/>
        <w:jc w:val="center"/>
        <w:rPr>
          <w:rFonts w:ascii="Helvetica" w:eastAsia="Times New Roman" w:hAnsi="Helvetica" w:cs="Helvetica"/>
          <w:color w:val="000000"/>
          <w:sz w:val="19"/>
          <w:szCs w:val="19"/>
        </w:rPr>
      </w:pPr>
      <w:r w:rsidRPr="008E589C">
        <w:rPr>
          <w:rFonts w:ascii="Helvetica" w:eastAsia="Times New Roman" w:hAnsi="Helvetica" w:cs="Helvetica"/>
          <w:noProof/>
          <w:color w:val="000000"/>
          <w:sz w:val="19"/>
          <w:szCs w:val="19"/>
        </w:rPr>
        <w:drawing>
          <wp:inline distT="0" distB="0" distL="0" distR="0" wp14:anchorId="541075A4" wp14:editId="167DF96F">
            <wp:extent cx="3609975" cy="1647825"/>
            <wp:effectExtent l="0" t="0" r="9525" b="9525"/>
            <wp:docPr id="3" name="Picture 3" descr="Bea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m Desig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1647825"/>
                    </a:xfrm>
                    <a:prstGeom prst="rect">
                      <a:avLst/>
                    </a:prstGeom>
                    <a:noFill/>
                    <a:ln>
                      <a:noFill/>
                    </a:ln>
                  </pic:spPr>
                </pic:pic>
              </a:graphicData>
            </a:graphic>
          </wp:inline>
        </w:drawing>
      </w:r>
    </w:p>
    <w:p w:rsidR="009A246D" w:rsidRPr="006B6F7E" w:rsidRDefault="00D11F97" w:rsidP="009A246D">
      <w:pPr>
        <w:spacing w:before="96" w:after="240" w:line="336" w:lineRule="auto"/>
        <w:jc w:val="both"/>
        <w:rPr>
          <w:rFonts w:eastAsia="Times New Roman" w:cs="Helvetica"/>
          <w:color w:val="000000"/>
        </w:rPr>
      </w:pPr>
      <w:r>
        <w:rPr>
          <w:rFonts w:eastAsia="Times New Roman" w:cs="Helvetica"/>
          <w:color w:val="000000"/>
        </w:rPr>
        <w:t xml:space="preserve">       </w:t>
      </w:r>
      <w:r w:rsidR="009A246D" w:rsidRPr="006B6F7E">
        <w:rPr>
          <w:rFonts w:eastAsia="Times New Roman" w:cs="Helvetica"/>
          <w:color w:val="000000"/>
        </w:rPr>
        <w:t xml:space="preserve">When a member is being loaded similar to that in </w:t>
      </w:r>
      <w:r w:rsidR="009A246D">
        <w:rPr>
          <w:rFonts w:eastAsia="Times New Roman" w:cs="Helvetica"/>
          <w:color w:val="000000"/>
        </w:rPr>
        <w:t>Figure 1,</w:t>
      </w:r>
      <w:r w:rsidR="009A246D" w:rsidRPr="006B6F7E">
        <w:rPr>
          <w:rFonts w:eastAsia="Times New Roman" w:cs="Helvetica"/>
          <w:color w:val="000000"/>
        </w:rPr>
        <w:t xml:space="preserve"> bending stress (or flexure stress) will result.  Bending stress is a more specific type of normal stress.  When a beam experiences load </w:t>
      </w:r>
      <w:r w:rsidR="009A246D">
        <w:rPr>
          <w:rFonts w:eastAsia="Times New Roman" w:cs="Helvetica"/>
          <w:color w:val="000000"/>
        </w:rPr>
        <w:t xml:space="preserve">as shown in Figure 1, </w:t>
      </w:r>
      <w:r w:rsidR="009A246D" w:rsidRPr="006B6F7E">
        <w:rPr>
          <w:rFonts w:eastAsia="Times New Roman" w:cs="Helvetica"/>
          <w:color w:val="000000"/>
        </w:rPr>
        <w:t>the top fibers of the beam undergo a normal compressive stress.  The stress at the horizontal plane of the neutral</w:t>
      </w:r>
      <w:r w:rsidR="009A246D">
        <w:rPr>
          <w:rFonts w:eastAsia="Times New Roman" w:cs="Helvetica"/>
          <w:color w:val="000000"/>
        </w:rPr>
        <w:t xml:space="preserve"> axis</w:t>
      </w:r>
      <w:r w:rsidR="009A246D" w:rsidRPr="006B6F7E">
        <w:rPr>
          <w:rFonts w:eastAsia="Times New Roman" w:cs="Helvetica"/>
          <w:color w:val="000000"/>
        </w:rPr>
        <w:t xml:space="preserve"> is zero.  The bottom fibers of the beam undergo a normal tensile stress.  It can be concluded therefore that the value of the bending stress will vary linearly with distance from the neutral axis.</w:t>
      </w:r>
    </w:p>
    <w:p w:rsidR="009A246D" w:rsidRPr="008E589C" w:rsidRDefault="009A246D" w:rsidP="009A246D">
      <w:pPr>
        <w:spacing w:before="96" w:after="240" w:line="336" w:lineRule="auto"/>
        <w:jc w:val="center"/>
        <w:rPr>
          <w:rFonts w:ascii="Helvetica" w:eastAsia="Times New Roman" w:hAnsi="Helvetica" w:cs="Helvetica"/>
          <w:color w:val="000000"/>
          <w:sz w:val="19"/>
          <w:szCs w:val="19"/>
        </w:rPr>
      </w:pPr>
      <w:r w:rsidRPr="008E589C">
        <w:rPr>
          <w:rFonts w:ascii="Helvetica" w:eastAsia="Times New Roman" w:hAnsi="Helvetica" w:cs="Helvetica"/>
          <w:noProof/>
          <w:color w:val="000000"/>
          <w:sz w:val="19"/>
          <w:szCs w:val="19"/>
        </w:rPr>
        <w:drawing>
          <wp:inline distT="0" distB="0" distL="0" distR="0" wp14:anchorId="79D6DD87" wp14:editId="42FD8BD0">
            <wp:extent cx="2867025" cy="1294550"/>
            <wp:effectExtent l="0" t="0" r="0" b="0"/>
            <wp:docPr id="2" name="Picture 2" descr="Bending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ding St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607" cy="1298876"/>
                    </a:xfrm>
                    <a:prstGeom prst="rect">
                      <a:avLst/>
                    </a:prstGeom>
                    <a:noFill/>
                    <a:ln>
                      <a:noFill/>
                    </a:ln>
                  </pic:spPr>
                </pic:pic>
              </a:graphicData>
            </a:graphic>
          </wp:inline>
        </w:drawing>
      </w:r>
    </w:p>
    <w:p w:rsidR="009A246D" w:rsidRPr="006B6F7E" w:rsidRDefault="009A246D" w:rsidP="009A246D">
      <w:pPr>
        <w:spacing w:before="96" w:after="240" w:line="336" w:lineRule="auto"/>
        <w:jc w:val="both"/>
        <w:rPr>
          <w:rFonts w:eastAsia="Times New Roman" w:cs="Helvetica"/>
          <w:color w:val="000000"/>
        </w:rPr>
      </w:pPr>
      <w:r w:rsidRPr="006B6F7E">
        <w:rPr>
          <w:rFonts w:eastAsia="Times New Roman" w:cs="Helvetica"/>
          <w:color w:val="000000"/>
        </w:rPr>
        <w:t>Calculating the maximum bending stress is crucial for determining the adequacy of beams</w:t>
      </w:r>
      <w:r>
        <w:rPr>
          <w:rFonts w:eastAsia="Times New Roman" w:cs="Helvetica"/>
          <w:color w:val="000000"/>
        </w:rPr>
        <w:t xml:space="preserve"> and longitudinal girders and stand members</w:t>
      </w:r>
      <w:r w:rsidRPr="006B6F7E">
        <w:rPr>
          <w:rFonts w:eastAsia="Times New Roman" w:cs="Helvetica"/>
          <w:color w:val="000000"/>
        </w:rPr>
        <w:t>.</w:t>
      </w:r>
    </w:p>
    <w:p w:rsidR="009A246D" w:rsidRDefault="009A246D" w:rsidP="009A246D">
      <w:pPr>
        <w:spacing w:before="96" w:after="240" w:line="336" w:lineRule="auto"/>
        <w:rPr>
          <w:rFonts w:eastAsia="Times New Roman" w:cs="Helvetica"/>
          <w:color w:val="000000"/>
        </w:rPr>
      </w:pPr>
      <w:r w:rsidRPr="006B6F7E">
        <w:rPr>
          <w:rFonts w:eastAsia="Times New Roman" w:cs="Helvetica"/>
          <w:b/>
          <w:bCs/>
          <w:color w:val="000000"/>
        </w:rPr>
        <w:t>Shear Stress</w:t>
      </w:r>
    </w:p>
    <w:p w:rsidR="009A246D" w:rsidRPr="006B6F7E" w:rsidRDefault="00D11F97" w:rsidP="009A246D">
      <w:pPr>
        <w:spacing w:before="96" w:after="240" w:line="336" w:lineRule="auto"/>
        <w:jc w:val="both"/>
        <w:rPr>
          <w:rFonts w:eastAsia="Times New Roman" w:cs="Helvetica"/>
          <w:color w:val="000000"/>
        </w:rPr>
      </w:pPr>
      <w:r>
        <w:rPr>
          <w:rFonts w:eastAsia="Times New Roman" w:cs="Helvetica"/>
          <w:color w:val="000000"/>
        </w:rPr>
        <w:t xml:space="preserve">       </w:t>
      </w:r>
      <w:r w:rsidR="009A246D" w:rsidRPr="006B6F7E">
        <w:rPr>
          <w:rFonts w:eastAsia="Times New Roman" w:cs="Helvetica"/>
          <w:color w:val="000000"/>
        </w:rPr>
        <w:t xml:space="preserve">Normal stress is a result of load applied perpendicular to a member.  Shear stress however results when a load is applied parallel to an area.  </w:t>
      </w:r>
      <w:r w:rsidR="009A246D">
        <w:rPr>
          <w:rFonts w:eastAsia="Times New Roman" w:cs="Helvetica"/>
          <w:color w:val="000000"/>
        </w:rPr>
        <w:t>Figure 1 shows that</w:t>
      </w:r>
      <w:r w:rsidR="009A246D" w:rsidRPr="006B6F7E">
        <w:rPr>
          <w:rFonts w:eastAsia="Times New Roman" w:cs="Helvetica"/>
          <w:color w:val="000000"/>
        </w:rPr>
        <w:t xml:space="preserve"> both bending and shear stresses will develop.  </w:t>
      </w:r>
      <w:r w:rsidR="009A246D">
        <w:rPr>
          <w:rFonts w:eastAsia="Times New Roman" w:cs="Helvetica"/>
          <w:color w:val="000000"/>
        </w:rPr>
        <w:t>As in</w:t>
      </w:r>
      <w:r w:rsidR="009A246D" w:rsidRPr="006B6F7E">
        <w:rPr>
          <w:rFonts w:eastAsia="Times New Roman" w:cs="Helvetica"/>
          <w:color w:val="000000"/>
        </w:rPr>
        <w:t xml:space="preserve"> bending stress, shear stress will vary across the cross sectional area.</w:t>
      </w:r>
    </w:p>
    <w:p w:rsidR="009A246D" w:rsidRPr="008E589C" w:rsidRDefault="009A246D" w:rsidP="009A246D">
      <w:pPr>
        <w:spacing w:before="96" w:after="240" w:line="336" w:lineRule="auto"/>
        <w:jc w:val="center"/>
        <w:rPr>
          <w:rFonts w:ascii="Helvetica" w:eastAsia="Times New Roman" w:hAnsi="Helvetica" w:cs="Helvetica"/>
          <w:color w:val="000000"/>
          <w:sz w:val="19"/>
          <w:szCs w:val="19"/>
        </w:rPr>
      </w:pPr>
      <w:r w:rsidRPr="008E589C">
        <w:rPr>
          <w:rFonts w:ascii="Helvetica" w:eastAsia="Times New Roman" w:hAnsi="Helvetica" w:cs="Helvetica"/>
          <w:noProof/>
          <w:color w:val="000000"/>
          <w:sz w:val="19"/>
          <w:szCs w:val="19"/>
        </w:rPr>
        <w:drawing>
          <wp:inline distT="0" distB="0" distL="0" distR="0" wp14:anchorId="13E98980" wp14:editId="014CAC4D">
            <wp:extent cx="2494431" cy="1276833"/>
            <wp:effectExtent l="0" t="0" r="0" b="0"/>
            <wp:docPr id="5" name="Picture 5" descr="Shear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ar Str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2729" cy="1281081"/>
                    </a:xfrm>
                    <a:prstGeom prst="rect">
                      <a:avLst/>
                    </a:prstGeom>
                    <a:noFill/>
                    <a:ln>
                      <a:noFill/>
                    </a:ln>
                  </pic:spPr>
                </pic:pic>
              </a:graphicData>
            </a:graphic>
          </wp:inline>
        </w:drawing>
      </w:r>
    </w:p>
    <w:p w:rsidR="009A246D" w:rsidRPr="006B6F7E" w:rsidRDefault="00D11F97" w:rsidP="009A246D">
      <w:pPr>
        <w:spacing w:before="96" w:after="240" w:line="336" w:lineRule="auto"/>
        <w:jc w:val="both"/>
        <w:rPr>
          <w:rFonts w:eastAsia="Times New Roman" w:cs="Helvetica"/>
          <w:color w:val="000000"/>
        </w:rPr>
      </w:pPr>
      <w:r>
        <w:rPr>
          <w:rFonts w:eastAsia="Times New Roman" w:cs="Helvetica"/>
          <w:color w:val="000000"/>
        </w:rPr>
        <w:t xml:space="preserve">        </w:t>
      </w:r>
      <w:r w:rsidR="009A246D" w:rsidRPr="006B6F7E">
        <w:rPr>
          <w:rFonts w:eastAsia="Times New Roman" w:cs="Helvetica"/>
          <w:color w:val="000000"/>
        </w:rPr>
        <w:t>Calculating the maximum shear stress is crucial for determining the adequacy of beams</w:t>
      </w:r>
      <w:r w:rsidR="009A246D">
        <w:rPr>
          <w:rFonts w:eastAsia="Times New Roman" w:cs="Helvetica"/>
          <w:color w:val="000000"/>
        </w:rPr>
        <w:t xml:space="preserve"> and longitudinal girders and stand members</w:t>
      </w:r>
      <w:r w:rsidR="009A246D" w:rsidRPr="006B6F7E">
        <w:rPr>
          <w:rFonts w:eastAsia="Times New Roman" w:cs="Helvetica"/>
          <w:color w:val="000000"/>
        </w:rPr>
        <w:t>.</w:t>
      </w:r>
      <w:r w:rsidR="009A246D">
        <w:rPr>
          <w:rFonts w:eastAsia="Times New Roman" w:cs="Helvetica"/>
          <w:color w:val="000000"/>
        </w:rPr>
        <w:t xml:space="preserve">  Or simply </w:t>
      </w:r>
      <w:r w:rsidR="009A246D" w:rsidRPr="00C3713B">
        <w:rPr>
          <w:rFonts w:ascii="Symbol" w:eastAsia="Times New Roman" w:hAnsi="Symbol" w:cs="Helvetica"/>
          <w:color w:val="000000"/>
        </w:rPr>
        <w:t></w:t>
      </w:r>
      <w:r w:rsidR="009A246D">
        <w:rPr>
          <w:rFonts w:ascii="tSymbol" w:eastAsia="Times New Roman" w:hAnsi="tSymbol" w:cs="Helvetica"/>
          <w:color w:val="000000"/>
        </w:rPr>
        <w:t xml:space="preserve"> </w:t>
      </w:r>
      <w:r w:rsidR="009A246D">
        <w:rPr>
          <w:rFonts w:eastAsia="Times New Roman" w:cs="Helvetica"/>
          <w:color w:val="000000"/>
        </w:rPr>
        <w:t>= F/A, where F is the shearing force and A is the cross-sectional area.</w:t>
      </w:r>
    </w:p>
    <w:p w:rsidR="009A246D" w:rsidRDefault="00D11F97" w:rsidP="009A246D">
      <w:pPr>
        <w:spacing w:before="96" w:after="240" w:line="336" w:lineRule="auto"/>
        <w:jc w:val="both"/>
      </w:pPr>
      <w:r>
        <w:t xml:space="preserve">          </w:t>
      </w:r>
      <w:r w:rsidR="009A246D" w:rsidRPr="006B6F7E">
        <w:t xml:space="preserve">A few examples for different situations regarding beams is given in Figures </w:t>
      </w:r>
      <w:r w:rsidR="009A246D">
        <w:t>2</w:t>
      </w:r>
      <w:r w:rsidR="009A246D" w:rsidRPr="006B6F7E">
        <w:t xml:space="preserve">, </w:t>
      </w:r>
      <w:r w:rsidR="009A246D">
        <w:t>3, 4 and 5</w:t>
      </w:r>
      <w:r w:rsidR="009A246D" w:rsidRPr="006B6F7E">
        <w:t xml:space="preserve"> with the relative equations needed to estimate reacti</w:t>
      </w:r>
      <w:r w:rsidR="009A246D">
        <w:t xml:space="preserve">ons, moments and deflections. </w:t>
      </w:r>
    </w:p>
    <w:p w:rsidR="009A246D" w:rsidRPr="00DE6F8A" w:rsidRDefault="009A246D" w:rsidP="009A246D">
      <w:pPr>
        <w:spacing w:before="96" w:after="240" w:line="336" w:lineRule="auto"/>
        <w:jc w:val="both"/>
        <w:rPr>
          <w:rFonts w:eastAsia="Times New Roman" w:cs="Helvetica"/>
          <w:color w:val="000000"/>
        </w:rPr>
      </w:pPr>
    </w:p>
    <w:p w:rsidR="009A246D" w:rsidRPr="00290497" w:rsidRDefault="009A246D" w:rsidP="009A246D">
      <w:pPr>
        <w:ind w:firstLine="360"/>
        <w:jc w:val="center"/>
      </w:pPr>
      <w:r w:rsidRPr="009A7951">
        <w:rPr>
          <w:noProof/>
        </w:rPr>
        <w:drawing>
          <wp:inline distT="0" distB="0" distL="0" distR="0" wp14:anchorId="757AAD4F" wp14:editId="7E579766">
            <wp:extent cx="4135333"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878" cy="3049876"/>
                    </a:xfrm>
                    <a:prstGeom prst="rect">
                      <a:avLst/>
                    </a:prstGeom>
                    <a:noFill/>
                    <a:ln>
                      <a:noFill/>
                    </a:ln>
                  </pic:spPr>
                </pic:pic>
              </a:graphicData>
            </a:graphic>
          </wp:inline>
        </w:drawing>
      </w:r>
    </w:p>
    <w:p w:rsidR="009A246D" w:rsidRPr="004917AE" w:rsidRDefault="009A246D" w:rsidP="009A246D">
      <w:pPr>
        <w:ind w:firstLine="360"/>
        <w:jc w:val="center"/>
      </w:pPr>
      <w:r w:rsidRPr="004917AE">
        <w:rPr>
          <w:b/>
        </w:rPr>
        <w:t>Figure 2:</w:t>
      </w:r>
      <w:r w:rsidRPr="004917AE">
        <w:t xml:space="preserve"> Cantilever beam (end loading)</w:t>
      </w:r>
      <w:r w:rsidRPr="004917AE">
        <w:rPr>
          <w:vertAlign w:val="superscript"/>
        </w:rPr>
        <w:t xml:space="preserve"> 2</w:t>
      </w:r>
      <w:r w:rsidRPr="004917AE">
        <w:t xml:space="preserve">.  </w:t>
      </w:r>
    </w:p>
    <w:p w:rsidR="009A246D" w:rsidRPr="004B1EB7" w:rsidRDefault="009A246D" w:rsidP="009A246D">
      <w:pPr>
        <w:ind w:firstLine="360"/>
        <w:jc w:val="both"/>
        <w:rPr>
          <w:sz w:val="28"/>
          <w:szCs w:val="28"/>
        </w:rPr>
      </w:pPr>
    </w:p>
    <w:p w:rsidR="009A246D" w:rsidRDefault="009A246D" w:rsidP="009A246D">
      <w:pPr>
        <w:jc w:val="center"/>
        <w:rPr>
          <w:b/>
          <w:sz w:val="28"/>
          <w:szCs w:val="28"/>
        </w:rPr>
      </w:pPr>
      <w:r w:rsidRPr="009A7951">
        <w:rPr>
          <w:b/>
          <w:noProof/>
          <w:sz w:val="28"/>
          <w:szCs w:val="28"/>
        </w:rPr>
        <w:drawing>
          <wp:inline distT="0" distB="0" distL="0" distR="0" wp14:anchorId="0158186C" wp14:editId="2BAD9E29">
            <wp:extent cx="4400550" cy="32499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3928" cy="3252413"/>
                    </a:xfrm>
                    <a:prstGeom prst="rect">
                      <a:avLst/>
                    </a:prstGeom>
                    <a:noFill/>
                    <a:ln>
                      <a:noFill/>
                    </a:ln>
                  </pic:spPr>
                </pic:pic>
              </a:graphicData>
            </a:graphic>
          </wp:inline>
        </w:drawing>
      </w:r>
    </w:p>
    <w:p w:rsidR="009A246D" w:rsidRPr="004917AE" w:rsidRDefault="009A246D" w:rsidP="009A246D">
      <w:pPr>
        <w:ind w:firstLine="360"/>
        <w:jc w:val="center"/>
      </w:pPr>
      <w:r w:rsidRPr="004917AE">
        <w:rPr>
          <w:b/>
        </w:rPr>
        <w:t>Figure 3:</w:t>
      </w:r>
      <w:r w:rsidRPr="004917AE">
        <w:t xml:space="preserve"> Cantilever beam (intermediate loading)</w:t>
      </w:r>
      <w:r w:rsidRPr="004917AE">
        <w:rPr>
          <w:vertAlign w:val="superscript"/>
        </w:rPr>
        <w:t xml:space="preserve"> 2</w:t>
      </w:r>
      <w:r w:rsidRPr="004917AE">
        <w:t xml:space="preserve">.  </w:t>
      </w:r>
    </w:p>
    <w:p w:rsidR="009A246D" w:rsidRDefault="009A246D" w:rsidP="009A246D">
      <w:pPr>
        <w:jc w:val="both"/>
        <w:rPr>
          <w:b/>
          <w:sz w:val="28"/>
          <w:szCs w:val="28"/>
        </w:rPr>
      </w:pPr>
    </w:p>
    <w:p w:rsidR="009A246D" w:rsidRDefault="009A246D" w:rsidP="009A246D">
      <w:pPr>
        <w:jc w:val="both"/>
        <w:rPr>
          <w:b/>
          <w:sz w:val="28"/>
          <w:szCs w:val="28"/>
        </w:rPr>
      </w:pPr>
    </w:p>
    <w:p w:rsidR="009A246D" w:rsidRDefault="009A246D" w:rsidP="009A246D">
      <w:pPr>
        <w:jc w:val="center"/>
        <w:rPr>
          <w:b/>
          <w:sz w:val="28"/>
          <w:szCs w:val="28"/>
        </w:rPr>
      </w:pPr>
      <w:r w:rsidRPr="00A131E1">
        <w:rPr>
          <w:b/>
          <w:noProof/>
          <w:sz w:val="28"/>
          <w:szCs w:val="28"/>
        </w:rPr>
        <w:drawing>
          <wp:inline distT="0" distB="0" distL="0" distR="0" wp14:anchorId="3E9943D7" wp14:editId="18CC763F">
            <wp:extent cx="4505325" cy="32440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9154" cy="3246834"/>
                    </a:xfrm>
                    <a:prstGeom prst="rect">
                      <a:avLst/>
                    </a:prstGeom>
                    <a:noFill/>
                    <a:ln>
                      <a:noFill/>
                    </a:ln>
                  </pic:spPr>
                </pic:pic>
              </a:graphicData>
            </a:graphic>
          </wp:inline>
        </w:drawing>
      </w:r>
    </w:p>
    <w:p w:rsidR="009A246D" w:rsidRPr="004917AE" w:rsidRDefault="009A246D" w:rsidP="009A246D">
      <w:pPr>
        <w:ind w:firstLine="360"/>
        <w:jc w:val="center"/>
      </w:pPr>
      <w:r w:rsidRPr="004917AE">
        <w:rPr>
          <w:b/>
        </w:rPr>
        <w:t>Figure 4:</w:t>
      </w:r>
      <w:r w:rsidRPr="004917AE">
        <w:t xml:space="preserve"> Simple supported beam (center loading)</w:t>
      </w:r>
      <w:r w:rsidRPr="004917AE">
        <w:rPr>
          <w:vertAlign w:val="superscript"/>
        </w:rPr>
        <w:t xml:space="preserve"> 2</w:t>
      </w:r>
      <w:r w:rsidRPr="004917AE">
        <w:t xml:space="preserve">.  </w:t>
      </w:r>
    </w:p>
    <w:p w:rsidR="009A246D" w:rsidRDefault="009A246D" w:rsidP="009A246D">
      <w:pPr>
        <w:jc w:val="both"/>
        <w:rPr>
          <w:b/>
          <w:sz w:val="28"/>
          <w:szCs w:val="28"/>
        </w:rPr>
      </w:pPr>
    </w:p>
    <w:p w:rsidR="009A246D" w:rsidRDefault="009A246D" w:rsidP="009A246D">
      <w:pPr>
        <w:jc w:val="center"/>
        <w:rPr>
          <w:b/>
          <w:sz w:val="28"/>
          <w:szCs w:val="28"/>
        </w:rPr>
      </w:pPr>
      <w:r w:rsidRPr="00A131E1">
        <w:rPr>
          <w:b/>
          <w:noProof/>
          <w:sz w:val="28"/>
          <w:szCs w:val="28"/>
        </w:rPr>
        <w:drawing>
          <wp:inline distT="0" distB="0" distL="0" distR="0" wp14:anchorId="76E116AA" wp14:editId="342F7869">
            <wp:extent cx="4152900" cy="25465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777" cy="2547697"/>
                    </a:xfrm>
                    <a:prstGeom prst="rect">
                      <a:avLst/>
                    </a:prstGeom>
                    <a:noFill/>
                    <a:ln>
                      <a:noFill/>
                    </a:ln>
                  </pic:spPr>
                </pic:pic>
              </a:graphicData>
            </a:graphic>
          </wp:inline>
        </w:drawing>
      </w:r>
    </w:p>
    <w:p w:rsidR="009A246D" w:rsidRPr="004917AE" w:rsidRDefault="009A246D" w:rsidP="009A246D">
      <w:pPr>
        <w:ind w:firstLine="360"/>
        <w:jc w:val="center"/>
      </w:pPr>
      <w:r w:rsidRPr="004917AE">
        <w:rPr>
          <w:b/>
        </w:rPr>
        <w:t>Figure 5:</w:t>
      </w:r>
      <w:r w:rsidRPr="004917AE">
        <w:t xml:space="preserve"> Simple supported beam (twin loading)</w:t>
      </w:r>
      <w:r w:rsidRPr="004917AE">
        <w:rPr>
          <w:vertAlign w:val="superscript"/>
        </w:rPr>
        <w:t xml:space="preserve"> 2</w:t>
      </w:r>
      <w:r w:rsidRPr="004917AE">
        <w:t xml:space="preserve">.  </w:t>
      </w:r>
    </w:p>
    <w:p w:rsidR="009A246D" w:rsidRDefault="009A246D" w:rsidP="009A246D">
      <w:pPr>
        <w:spacing w:before="96" w:after="240" w:line="336" w:lineRule="auto"/>
        <w:rPr>
          <w:rFonts w:eastAsia="Times New Roman" w:cs="Helvetica"/>
          <w:color w:val="000000"/>
        </w:rPr>
      </w:pPr>
      <w:r>
        <w:rPr>
          <w:rFonts w:eastAsia="Times New Roman" w:cs="Helvetica"/>
          <w:b/>
          <w:bCs/>
          <w:color w:val="000000"/>
        </w:rPr>
        <w:t>Weldments</w:t>
      </w:r>
    </w:p>
    <w:p w:rsidR="009A246D" w:rsidRPr="00352C89" w:rsidRDefault="00D11F97" w:rsidP="00D11F97">
      <w:pPr>
        <w:jc w:val="both"/>
      </w:pPr>
      <w:r>
        <w:t xml:space="preserve">        </w:t>
      </w:r>
      <w:r w:rsidR="009A246D" w:rsidRPr="00352C89">
        <w:t xml:space="preserve">Stresses within butt (with V-groove </w:t>
      </w:r>
      <w:r w:rsidR="009A246D">
        <w:t xml:space="preserve">weld </w:t>
      </w:r>
      <w:r w:rsidR="009A246D" w:rsidRPr="00352C89">
        <w:t xml:space="preserve">prep) and fillet welds may be estimated using a simplification </w:t>
      </w:r>
      <w:r w:rsidR="009A246D">
        <w:t xml:space="preserve">of the weld’s geometry </w:t>
      </w:r>
      <w:r w:rsidR="009A246D" w:rsidRPr="00352C89">
        <w:t xml:space="preserve">as a line (along the weld path).  Bending properties of fillet welds are found in Figures 6 and 7.  </w:t>
      </w:r>
      <w:r w:rsidR="009A246D">
        <w:t>The primary concern is</w:t>
      </w:r>
      <w:r w:rsidR="009A246D" w:rsidRPr="00352C89">
        <w:t xml:space="preserve"> shear in welds and secondary shear or torsion (produced by bending).  </w:t>
      </w:r>
    </w:p>
    <w:p w:rsidR="009A246D" w:rsidRPr="00352C89" w:rsidRDefault="009A246D" w:rsidP="009A246D">
      <w:pPr>
        <w:jc w:val="both"/>
      </w:pPr>
      <w:r w:rsidRPr="00352C89">
        <w:t xml:space="preserve">Shear stresses found in a weld </w:t>
      </w:r>
      <w:r>
        <w:t xml:space="preserve">are </w:t>
      </w:r>
      <w:r w:rsidRPr="00352C89">
        <w:t xml:space="preserve">estimated by again applying </w:t>
      </w:r>
      <w:r w:rsidRPr="00352C89">
        <w:rPr>
          <w:rFonts w:ascii="Symbol" w:eastAsia="Times New Roman" w:hAnsi="Symbol" w:cs="Helvetica"/>
          <w:color w:val="000000"/>
        </w:rPr>
        <w:t></w:t>
      </w:r>
      <w:r w:rsidRPr="00352C89">
        <w:rPr>
          <w:rFonts w:eastAsia="Times New Roman" w:cs="Helvetica"/>
          <w:color w:val="000000"/>
        </w:rPr>
        <w:t xml:space="preserve"> = F/A</w:t>
      </w:r>
      <w:r>
        <w:rPr>
          <w:rFonts w:eastAsia="Times New Roman" w:cs="Helvetica"/>
          <w:color w:val="000000"/>
        </w:rPr>
        <w:t>. T</w:t>
      </w:r>
      <w:r w:rsidRPr="00352C89">
        <w:rPr>
          <w:rFonts w:eastAsia="Times New Roman" w:cs="Helvetica"/>
          <w:color w:val="000000"/>
        </w:rPr>
        <w:t xml:space="preserve">he area used is given in either Figure 6 or 7, depending on the weldment geometry.  </w:t>
      </w:r>
    </w:p>
    <w:p w:rsidR="009A246D" w:rsidRDefault="009A246D" w:rsidP="009A246D">
      <w:pPr>
        <w:jc w:val="both"/>
      </w:pPr>
      <w:r w:rsidRPr="00352C89">
        <w:rPr>
          <w:rFonts w:eastAsia="Times New Roman" w:cs="Helvetica"/>
          <w:noProof/>
          <w:color w:val="000000"/>
        </w:rPr>
        <w:t>Bending stresses within a weld</w:t>
      </w:r>
      <w:r>
        <w:rPr>
          <w:rFonts w:eastAsia="Times New Roman" w:cs="Helvetica"/>
          <w:noProof/>
          <w:color w:val="000000"/>
        </w:rPr>
        <w:t xml:space="preserve"> are estimated by again applying, </w:t>
      </w:r>
      <w:r w:rsidRPr="00352C89">
        <w:rPr>
          <w:rFonts w:ascii="Symbol" w:eastAsia="Times New Roman" w:hAnsi="Symbol" w:cs="Helvetica"/>
          <w:noProof/>
          <w:color w:val="000000"/>
        </w:rPr>
        <w:t></w:t>
      </w:r>
      <w:r w:rsidRPr="00352C89">
        <w:rPr>
          <w:rFonts w:eastAsia="Times New Roman" w:cs="Helvetica"/>
          <w:noProof/>
          <w:color w:val="000000"/>
          <w:vertAlign w:val="subscript"/>
        </w:rPr>
        <w:t>b</w:t>
      </w:r>
      <w:r w:rsidRPr="00352C89">
        <w:rPr>
          <w:rFonts w:eastAsia="Times New Roman" w:cs="Helvetica"/>
          <w:noProof/>
          <w:color w:val="000000"/>
        </w:rPr>
        <w:t>= M(y)/I</w:t>
      </w:r>
      <w:r>
        <w:rPr>
          <w:rFonts w:eastAsia="Times New Roman" w:cs="Helvetica"/>
          <w:noProof/>
          <w:color w:val="000000"/>
        </w:rPr>
        <w:t xml:space="preserve"> and </w:t>
      </w:r>
      <w:r w:rsidRPr="00352C89">
        <w:t xml:space="preserve">this basic expression may be modified to include the geometry parameters needed to apply the theory </w:t>
      </w:r>
      <w:r>
        <w:t>to welds represented as lines. Simply</w:t>
      </w:r>
      <w:r w:rsidRPr="00352C89">
        <w:t xml:space="preserve"> substitute I = 0.707(h)(I</w:t>
      </w:r>
      <w:r w:rsidRPr="00352C89">
        <w:rPr>
          <w:vertAlign w:val="subscript"/>
        </w:rPr>
        <w:t>u</w:t>
      </w:r>
      <w:r w:rsidRPr="00352C89">
        <w:t>) and apply the relevant expression given in either Figure 6 or 7.  Properties of welding rod for a</w:t>
      </w:r>
      <w:r>
        <w:t>llowable stress</w:t>
      </w:r>
      <w:r w:rsidRPr="00352C89">
        <w:t xml:space="preserve"> estimation is provided by AISC</w:t>
      </w:r>
      <w:r w:rsidRPr="00352C89">
        <w:rPr>
          <w:vertAlign w:val="superscript"/>
        </w:rPr>
        <w:t>1</w:t>
      </w:r>
      <w:r w:rsidRPr="00352C89">
        <w:t xml:space="preserve"> or a few examples are given in Figure 8</w:t>
      </w:r>
      <w:r w:rsidRPr="00352C89">
        <w:rPr>
          <w:vertAlign w:val="superscript"/>
        </w:rPr>
        <w:t>2</w:t>
      </w:r>
      <w:r w:rsidRPr="00352C89">
        <w:t xml:space="preserve">.  </w:t>
      </w:r>
    </w:p>
    <w:p w:rsidR="009A246D" w:rsidRPr="00352C89" w:rsidRDefault="009A246D" w:rsidP="009A246D">
      <w:pPr>
        <w:ind w:firstLine="360"/>
        <w:jc w:val="both"/>
      </w:pPr>
    </w:p>
    <w:p w:rsidR="009A246D" w:rsidRDefault="009A246D" w:rsidP="009A246D">
      <w:pPr>
        <w:jc w:val="center"/>
        <w:rPr>
          <w:sz w:val="28"/>
          <w:szCs w:val="28"/>
        </w:rPr>
      </w:pPr>
      <w:r w:rsidRPr="000118FC">
        <w:rPr>
          <w:noProof/>
          <w:sz w:val="28"/>
          <w:szCs w:val="28"/>
        </w:rPr>
        <w:drawing>
          <wp:inline distT="0" distB="0" distL="0" distR="0" wp14:anchorId="1C2B2957" wp14:editId="3EDDB63D">
            <wp:extent cx="2574830" cy="24096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6988" cy="2411701"/>
                    </a:xfrm>
                    <a:prstGeom prst="rect">
                      <a:avLst/>
                    </a:prstGeom>
                    <a:noFill/>
                    <a:ln>
                      <a:noFill/>
                    </a:ln>
                  </pic:spPr>
                </pic:pic>
              </a:graphicData>
            </a:graphic>
          </wp:inline>
        </w:drawing>
      </w:r>
    </w:p>
    <w:p w:rsidR="009A246D" w:rsidRDefault="009A246D" w:rsidP="009A246D">
      <w:pPr>
        <w:ind w:firstLine="360"/>
        <w:jc w:val="center"/>
      </w:pPr>
      <w:r w:rsidRPr="004917AE">
        <w:rPr>
          <w:b/>
        </w:rPr>
        <w:t>Figure 6:</w:t>
      </w:r>
      <w:r w:rsidRPr="004917AE">
        <w:t xml:space="preserve"> Bending properties of fillet welds (part 1)</w:t>
      </w:r>
      <w:r w:rsidRPr="004917AE">
        <w:rPr>
          <w:vertAlign w:val="superscript"/>
        </w:rPr>
        <w:t xml:space="preserve"> 2</w:t>
      </w:r>
      <w:r w:rsidRPr="004917AE">
        <w:t xml:space="preserve">.  </w:t>
      </w:r>
    </w:p>
    <w:p w:rsidR="009A246D" w:rsidRPr="004917AE" w:rsidRDefault="009A246D" w:rsidP="009A246D">
      <w:pPr>
        <w:ind w:firstLine="360"/>
        <w:jc w:val="center"/>
      </w:pPr>
    </w:p>
    <w:p w:rsidR="009A246D" w:rsidRDefault="009A246D" w:rsidP="009A246D">
      <w:pPr>
        <w:jc w:val="center"/>
        <w:rPr>
          <w:sz w:val="28"/>
          <w:szCs w:val="28"/>
        </w:rPr>
      </w:pPr>
      <w:r w:rsidRPr="00706C1D">
        <w:rPr>
          <w:noProof/>
          <w:sz w:val="28"/>
          <w:szCs w:val="28"/>
        </w:rPr>
        <w:drawing>
          <wp:inline distT="0" distB="0" distL="0" distR="0" wp14:anchorId="5AA50E83" wp14:editId="092A94F4">
            <wp:extent cx="3162826" cy="399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3722" cy="3992106"/>
                    </a:xfrm>
                    <a:prstGeom prst="rect">
                      <a:avLst/>
                    </a:prstGeom>
                    <a:noFill/>
                    <a:ln>
                      <a:noFill/>
                    </a:ln>
                  </pic:spPr>
                </pic:pic>
              </a:graphicData>
            </a:graphic>
          </wp:inline>
        </w:drawing>
      </w:r>
    </w:p>
    <w:p w:rsidR="009A246D" w:rsidRPr="004917AE" w:rsidRDefault="009A246D" w:rsidP="009A246D">
      <w:pPr>
        <w:ind w:firstLine="360"/>
        <w:jc w:val="center"/>
      </w:pPr>
      <w:r w:rsidRPr="004917AE">
        <w:rPr>
          <w:b/>
        </w:rPr>
        <w:t>Figure 7:</w:t>
      </w:r>
      <w:r w:rsidRPr="004917AE">
        <w:t xml:space="preserve"> Bending properties of fillet welds (part 2)</w:t>
      </w:r>
      <w:r w:rsidRPr="004917AE">
        <w:rPr>
          <w:vertAlign w:val="superscript"/>
        </w:rPr>
        <w:t xml:space="preserve"> 2</w:t>
      </w:r>
      <w:r w:rsidRPr="004917AE">
        <w:t xml:space="preserve">.  </w:t>
      </w:r>
    </w:p>
    <w:p w:rsidR="009A246D" w:rsidRPr="00A131E1" w:rsidRDefault="009A246D" w:rsidP="009A246D">
      <w:pPr>
        <w:jc w:val="center"/>
        <w:rPr>
          <w:sz w:val="28"/>
          <w:szCs w:val="28"/>
        </w:rPr>
      </w:pPr>
      <w:r w:rsidRPr="00380DAE">
        <w:rPr>
          <w:noProof/>
          <w:sz w:val="28"/>
          <w:szCs w:val="28"/>
        </w:rPr>
        <w:drawing>
          <wp:inline distT="0" distB="0" distL="0" distR="0" wp14:anchorId="41A1148E" wp14:editId="5B9E631A">
            <wp:extent cx="3419475" cy="1533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533525"/>
                    </a:xfrm>
                    <a:prstGeom prst="rect">
                      <a:avLst/>
                    </a:prstGeom>
                    <a:noFill/>
                    <a:ln>
                      <a:noFill/>
                    </a:ln>
                  </pic:spPr>
                </pic:pic>
              </a:graphicData>
            </a:graphic>
          </wp:inline>
        </w:drawing>
      </w:r>
    </w:p>
    <w:p w:rsidR="009A246D" w:rsidRPr="004917AE" w:rsidRDefault="009A246D" w:rsidP="009A246D">
      <w:pPr>
        <w:ind w:firstLine="360"/>
        <w:jc w:val="center"/>
      </w:pPr>
      <w:r w:rsidRPr="004917AE">
        <w:rPr>
          <w:b/>
        </w:rPr>
        <w:t>Figure 8:</w:t>
      </w:r>
      <w:r w:rsidRPr="004917AE">
        <w:t xml:space="preserve"> Minimum weld-metal properties</w:t>
      </w:r>
      <w:r w:rsidRPr="004917AE">
        <w:rPr>
          <w:vertAlign w:val="superscript"/>
        </w:rPr>
        <w:t>2</w:t>
      </w:r>
      <w:r w:rsidRPr="004917AE">
        <w:t xml:space="preserve">.  </w:t>
      </w:r>
    </w:p>
    <w:p w:rsidR="009A246D" w:rsidRPr="00916D0E" w:rsidRDefault="009A246D" w:rsidP="009A246D">
      <w:pPr>
        <w:jc w:val="both"/>
        <w:rPr>
          <w:sz w:val="20"/>
          <w:szCs w:val="20"/>
        </w:rPr>
      </w:pPr>
      <w:r>
        <w:rPr>
          <w:sz w:val="24"/>
          <w:szCs w:val="24"/>
        </w:rPr>
        <w:t>I would recommend you add the table that shows torsional properties of welds as well, where I=.707(h)(Iu) for bending is replaced with J=.707(h)(Ju) for torsion. The bending equation does not change. The table will just list the Ju per weld pattern.</w:t>
      </w:r>
    </w:p>
    <w:p w:rsidR="009A246D" w:rsidRPr="00D81FD0" w:rsidRDefault="009A246D" w:rsidP="009A246D">
      <w:pPr>
        <w:pStyle w:val="Heading1"/>
        <w:jc w:val="both"/>
        <w:rPr>
          <w:rFonts w:asciiTheme="minorHAnsi" w:hAnsiTheme="minorHAnsi"/>
          <w:sz w:val="28"/>
          <w:szCs w:val="28"/>
        </w:rPr>
      </w:pPr>
      <w:r w:rsidRPr="00D81FD0">
        <w:rPr>
          <w:rFonts w:asciiTheme="minorHAnsi" w:hAnsiTheme="minorHAnsi"/>
          <w:sz w:val="28"/>
          <w:szCs w:val="28"/>
        </w:rPr>
        <w:t>References</w:t>
      </w:r>
    </w:p>
    <w:p w:rsidR="009A246D" w:rsidRPr="00D81FD0" w:rsidRDefault="009A246D" w:rsidP="009A246D">
      <w:pPr>
        <w:jc w:val="both"/>
      </w:pPr>
    </w:p>
    <w:p w:rsidR="009A246D" w:rsidRPr="004917AE" w:rsidRDefault="009A246D" w:rsidP="009A246D">
      <w:pPr>
        <w:pStyle w:val="BodyTextIndent"/>
        <w:ind w:hanging="360"/>
        <w:jc w:val="both"/>
        <w:rPr>
          <w:rFonts w:asciiTheme="minorHAnsi" w:hAnsiTheme="minorHAnsi"/>
          <w:sz w:val="22"/>
          <w:szCs w:val="22"/>
        </w:rPr>
      </w:pPr>
      <w:r w:rsidRPr="004917AE">
        <w:rPr>
          <w:rFonts w:asciiTheme="minorHAnsi" w:hAnsiTheme="minorHAnsi"/>
          <w:sz w:val="22"/>
          <w:szCs w:val="22"/>
        </w:rPr>
        <w:t>[1]</w:t>
      </w:r>
      <w:r w:rsidRPr="004917AE">
        <w:rPr>
          <w:rFonts w:asciiTheme="minorHAnsi" w:hAnsiTheme="minorHAnsi"/>
          <w:sz w:val="22"/>
          <w:szCs w:val="22"/>
        </w:rPr>
        <w:tab/>
        <w:t>American Institute of Steel Construction, “Manual of Steel Construction – Allowable Stress Design,” 9</w:t>
      </w:r>
      <w:r w:rsidRPr="004917AE">
        <w:rPr>
          <w:rFonts w:asciiTheme="minorHAnsi" w:hAnsiTheme="minorHAnsi"/>
          <w:sz w:val="22"/>
          <w:szCs w:val="22"/>
          <w:vertAlign w:val="superscript"/>
        </w:rPr>
        <w:t>th</w:t>
      </w:r>
      <w:r w:rsidRPr="004917AE">
        <w:rPr>
          <w:rFonts w:asciiTheme="minorHAnsi" w:hAnsiTheme="minorHAnsi"/>
          <w:sz w:val="22"/>
          <w:szCs w:val="22"/>
        </w:rPr>
        <w:t xml:space="preserve"> Edition, 1989.</w:t>
      </w:r>
    </w:p>
    <w:p w:rsidR="009A246D" w:rsidRPr="004917AE" w:rsidRDefault="009A246D" w:rsidP="009A246D">
      <w:pPr>
        <w:pStyle w:val="BodyTextIndent"/>
        <w:ind w:hanging="360"/>
        <w:jc w:val="both"/>
        <w:rPr>
          <w:rFonts w:asciiTheme="minorHAnsi" w:hAnsiTheme="minorHAnsi"/>
          <w:sz w:val="22"/>
          <w:szCs w:val="22"/>
        </w:rPr>
      </w:pPr>
      <w:r w:rsidRPr="004917AE">
        <w:rPr>
          <w:rFonts w:asciiTheme="minorHAnsi" w:hAnsiTheme="minorHAnsi"/>
          <w:sz w:val="22"/>
          <w:szCs w:val="22"/>
        </w:rPr>
        <w:t>[2]</w:t>
      </w:r>
      <w:r w:rsidRPr="004917AE">
        <w:rPr>
          <w:rFonts w:asciiTheme="minorHAnsi" w:hAnsiTheme="minorHAnsi"/>
          <w:sz w:val="22"/>
          <w:szCs w:val="22"/>
        </w:rPr>
        <w:tab/>
        <w:t xml:space="preserve">Shigley, J. and C. Mischke, “Mechanical Engineering Design,” Fifth Edition, 1989.  </w:t>
      </w:r>
    </w:p>
    <w:p w:rsidR="009A246D" w:rsidRDefault="009A246D" w:rsidP="007F2759"/>
    <w:p w:rsidR="007F2759" w:rsidRDefault="007F2759" w:rsidP="007F2759"/>
    <w:sectPr w:rsidR="007F275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AFB" w:rsidRDefault="00A44AFB" w:rsidP="003B1EC7">
      <w:pPr>
        <w:spacing w:after="0" w:line="240" w:lineRule="auto"/>
      </w:pPr>
      <w:r>
        <w:separator/>
      </w:r>
    </w:p>
  </w:endnote>
  <w:endnote w:type="continuationSeparator" w:id="0">
    <w:p w:rsidR="00A44AFB" w:rsidRDefault="00A44AFB" w:rsidP="003B1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Symbo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C7" w:rsidRDefault="003B1E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470082"/>
      <w:docPartObj>
        <w:docPartGallery w:val="Page Numbers (Bottom of Page)"/>
        <w:docPartUnique/>
      </w:docPartObj>
    </w:sdtPr>
    <w:sdtEndPr/>
    <w:sdtContent>
      <w:sdt>
        <w:sdtPr>
          <w:id w:val="-1769616900"/>
          <w:docPartObj>
            <w:docPartGallery w:val="Page Numbers (Top of Page)"/>
            <w:docPartUnique/>
          </w:docPartObj>
        </w:sdtPr>
        <w:sdtEndPr/>
        <w:sdtContent>
          <w:p w:rsidR="003B1EC7" w:rsidRDefault="003B1EC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81250">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81250">
              <w:rPr>
                <w:b/>
                <w:bCs/>
                <w:noProof/>
              </w:rPr>
              <w:t>14</w:t>
            </w:r>
            <w:r>
              <w:rPr>
                <w:b/>
                <w:bCs/>
                <w:sz w:val="24"/>
                <w:szCs w:val="24"/>
              </w:rPr>
              <w:fldChar w:fldCharType="end"/>
            </w:r>
          </w:p>
        </w:sdtContent>
      </w:sdt>
    </w:sdtContent>
  </w:sdt>
  <w:p w:rsidR="003B1EC7" w:rsidRDefault="003B1E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C7" w:rsidRDefault="003B1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AFB" w:rsidRDefault="00A44AFB" w:rsidP="003B1EC7">
      <w:pPr>
        <w:spacing w:after="0" w:line="240" w:lineRule="auto"/>
      </w:pPr>
      <w:r>
        <w:separator/>
      </w:r>
    </w:p>
  </w:footnote>
  <w:footnote w:type="continuationSeparator" w:id="0">
    <w:p w:rsidR="00A44AFB" w:rsidRDefault="00A44AFB" w:rsidP="003B1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C7" w:rsidRDefault="003B1E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C7" w:rsidRDefault="003B1E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C7" w:rsidRDefault="003B1E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243E0"/>
    <w:multiLevelType w:val="hybridMultilevel"/>
    <w:tmpl w:val="45DC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759"/>
    <w:rsid w:val="00021F5B"/>
    <w:rsid w:val="00033DDB"/>
    <w:rsid w:val="00034778"/>
    <w:rsid w:val="000354EE"/>
    <w:rsid w:val="0004088C"/>
    <w:rsid w:val="00055910"/>
    <w:rsid w:val="000643B9"/>
    <w:rsid w:val="00075C83"/>
    <w:rsid w:val="00076FFF"/>
    <w:rsid w:val="00091167"/>
    <w:rsid w:val="0009254B"/>
    <w:rsid w:val="00095F25"/>
    <w:rsid w:val="000A23EB"/>
    <w:rsid w:val="000B5ADC"/>
    <w:rsid w:val="000D10A4"/>
    <w:rsid w:val="000F033F"/>
    <w:rsid w:val="000F1044"/>
    <w:rsid w:val="00121CAF"/>
    <w:rsid w:val="00124CDC"/>
    <w:rsid w:val="00143E08"/>
    <w:rsid w:val="00144BB8"/>
    <w:rsid w:val="00157001"/>
    <w:rsid w:val="001611E4"/>
    <w:rsid w:val="00161C40"/>
    <w:rsid w:val="001669D9"/>
    <w:rsid w:val="00181250"/>
    <w:rsid w:val="001818CD"/>
    <w:rsid w:val="00181CF0"/>
    <w:rsid w:val="00190795"/>
    <w:rsid w:val="001B61B2"/>
    <w:rsid w:val="001B7618"/>
    <w:rsid w:val="001C013C"/>
    <w:rsid w:val="001C4370"/>
    <w:rsid w:val="001D292D"/>
    <w:rsid w:val="001E214B"/>
    <w:rsid w:val="0020451F"/>
    <w:rsid w:val="002102B4"/>
    <w:rsid w:val="00227972"/>
    <w:rsid w:val="002342FF"/>
    <w:rsid w:val="00242E12"/>
    <w:rsid w:val="002508E8"/>
    <w:rsid w:val="00250EB2"/>
    <w:rsid w:val="00255CB4"/>
    <w:rsid w:val="00270060"/>
    <w:rsid w:val="0027478A"/>
    <w:rsid w:val="002817BC"/>
    <w:rsid w:val="002A3730"/>
    <w:rsid w:val="002B0BBE"/>
    <w:rsid w:val="002B6EEA"/>
    <w:rsid w:val="002C4C12"/>
    <w:rsid w:val="002C74EB"/>
    <w:rsid w:val="002D57B7"/>
    <w:rsid w:val="002E28D0"/>
    <w:rsid w:val="002E57EA"/>
    <w:rsid w:val="003135AB"/>
    <w:rsid w:val="00333099"/>
    <w:rsid w:val="0033370D"/>
    <w:rsid w:val="00342C71"/>
    <w:rsid w:val="00353EF5"/>
    <w:rsid w:val="003548CE"/>
    <w:rsid w:val="00382AAA"/>
    <w:rsid w:val="0038472D"/>
    <w:rsid w:val="003866B1"/>
    <w:rsid w:val="00391B9A"/>
    <w:rsid w:val="003960B0"/>
    <w:rsid w:val="003B1EC7"/>
    <w:rsid w:val="003B75C8"/>
    <w:rsid w:val="003C488C"/>
    <w:rsid w:val="003F71B5"/>
    <w:rsid w:val="0040242B"/>
    <w:rsid w:val="00437DE0"/>
    <w:rsid w:val="00452D94"/>
    <w:rsid w:val="00456CC7"/>
    <w:rsid w:val="0047219C"/>
    <w:rsid w:val="0047715C"/>
    <w:rsid w:val="0048738F"/>
    <w:rsid w:val="00490437"/>
    <w:rsid w:val="00494C53"/>
    <w:rsid w:val="0050600C"/>
    <w:rsid w:val="005116CD"/>
    <w:rsid w:val="00515D96"/>
    <w:rsid w:val="00520074"/>
    <w:rsid w:val="0054149F"/>
    <w:rsid w:val="00552CBD"/>
    <w:rsid w:val="00563743"/>
    <w:rsid w:val="005641C2"/>
    <w:rsid w:val="00564F04"/>
    <w:rsid w:val="00597C57"/>
    <w:rsid w:val="005A275F"/>
    <w:rsid w:val="005C1D44"/>
    <w:rsid w:val="005C60B4"/>
    <w:rsid w:val="005D4E80"/>
    <w:rsid w:val="005E1B1E"/>
    <w:rsid w:val="005E2D8D"/>
    <w:rsid w:val="005E47CE"/>
    <w:rsid w:val="006174A8"/>
    <w:rsid w:val="00621B75"/>
    <w:rsid w:val="00623238"/>
    <w:rsid w:val="00624B99"/>
    <w:rsid w:val="00625FCF"/>
    <w:rsid w:val="00631ECA"/>
    <w:rsid w:val="006500EC"/>
    <w:rsid w:val="0065511B"/>
    <w:rsid w:val="0068489F"/>
    <w:rsid w:val="006872FC"/>
    <w:rsid w:val="00696F3A"/>
    <w:rsid w:val="006A575A"/>
    <w:rsid w:val="006B7006"/>
    <w:rsid w:val="006B7D24"/>
    <w:rsid w:val="006C4C2A"/>
    <w:rsid w:val="006D4385"/>
    <w:rsid w:val="006D4EE9"/>
    <w:rsid w:val="006F0D8C"/>
    <w:rsid w:val="0070405D"/>
    <w:rsid w:val="007136BE"/>
    <w:rsid w:val="007322D5"/>
    <w:rsid w:val="00736679"/>
    <w:rsid w:val="00740795"/>
    <w:rsid w:val="00743177"/>
    <w:rsid w:val="00745148"/>
    <w:rsid w:val="00752560"/>
    <w:rsid w:val="007556C5"/>
    <w:rsid w:val="00795279"/>
    <w:rsid w:val="007967CA"/>
    <w:rsid w:val="007A40D8"/>
    <w:rsid w:val="007B2673"/>
    <w:rsid w:val="007C3D21"/>
    <w:rsid w:val="007C4CB4"/>
    <w:rsid w:val="007D2F93"/>
    <w:rsid w:val="007D784B"/>
    <w:rsid w:val="007E78D2"/>
    <w:rsid w:val="007F2759"/>
    <w:rsid w:val="00801C5F"/>
    <w:rsid w:val="00804EAC"/>
    <w:rsid w:val="0081306D"/>
    <w:rsid w:val="00822582"/>
    <w:rsid w:val="00822661"/>
    <w:rsid w:val="00841C7E"/>
    <w:rsid w:val="0085584B"/>
    <w:rsid w:val="00885E40"/>
    <w:rsid w:val="008A39CA"/>
    <w:rsid w:val="008A5728"/>
    <w:rsid w:val="008A704B"/>
    <w:rsid w:val="008C101B"/>
    <w:rsid w:val="008F2A7B"/>
    <w:rsid w:val="00911400"/>
    <w:rsid w:val="009114A5"/>
    <w:rsid w:val="009133F7"/>
    <w:rsid w:val="00922565"/>
    <w:rsid w:val="00926010"/>
    <w:rsid w:val="009469BC"/>
    <w:rsid w:val="00960B6F"/>
    <w:rsid w:val="00963D22"/>
    <w:rsid w:val="009733CA"/>
    <w:rsid w:val="00977374"/>
    <w:rsid w:val="009930D2"/>
    <w:rsid w:val="009A246D"/>
    <w:rsid w:val="009A371A"/>
    <w:rsid w:val="009B1CF7"/>
    <w:rsid w:val="009B467F"/>
    <w:rsid w:val="009D1CCC"/>
    <w:rsid w:val="009F5435"/>
    <w:rsid w:val="00A12770"/>
    <w:rsid w:val="00A16993"/>
    <w:rsid w:val="00A30C60"/>
    <w:rsid w:val="00A367AF"/>
    <w:rsid w:val="00A44AFB"/>
    <w:rsid w:val="00A46FF0"/>
    <w:rsid w:val="00A575E6"/>
    <w:rsid w:val="00A62050"/>
    <w:rsid w:val="00A62974"/>
    <w:rsid w:val="00A70867"/>
    <w:rsid w:val="00AC1D87"/>
    <w:rsid w:val="00B13685"/>
    <w:rsid w:val="00B13A01"/>
    <w:rsid w:val="00B34D4D"/>
    <w:rsid w:val="00B7354E"/>
    <w:rsid w:val="00B92243"/>
    <w:rsid w:val="00BA7D20"/>
    <w:rsid w:val="00BC3971"/>
    <w:rsid w:val="00BD2DF5"/>
    <w:rsid w:val="00BD341C"/>
    <w:rsid w:val="00BD6686"/>
    <w:rsid w:val="00BE30F9"/>
    <w:rsid w:val="00C02EFA"/>
    <w:rsid w:val="00C14A95"/>
    <w:rsid w:val="00C40C47"/>
    <w:rsid w:val="00C67F37"/>
    <w:rsid w:val="00C92455"/>
    <w:rsid w:val="00CA2E51"/>
    <w:rsid w:val="00CB74E9"/>
    <w:rsid w:val="00CD2D59"/>
    <w:rsid w:val="00CE1E89"/>
    <w:rsid w:val="00CF07A3"/>
    <w:rsid w:val="00CF42F9"/>
    <w:rsid w:val="00CF5229"/>
    <w:rsid w:val="00D0547C"/>
    <w:rsid w:val="00D05A59"/>
    <w:rsid w:val="00D11F97"/>
    <w:rsid w:val="00D21BCC"/>
    <w:rsid w:val="00D334D1"/>
    <w:rsid w:val="00D3458B"/>
    <w:rsid w:val="00D4495E"/>
    <w:rsid w:val="00D5154E"/>
    <w:rsid w:val="00D57691"/>
    <w:rsid w:val="00D649EF"/>
    <w:rsid w:val="00DA377D"/>
    <w:rsid w:val="00DB1D27"/>
    <w:rsid w:val="00DB409C"/>
    <w:rsid w:val="00DC7D6F"/>
    <w:rsid w:val="00DE6F6A"/>
    <w:rsid w:val="00DF16DE"/>
    <w:rsid w:val="00DF4FD6"/>
    <w:rsid w:val="00DF7DCB"/>
    <w:rsid w:val="00E0195E"/>
    <w:rsid w:val="00E1593B"/>
    <w:rsid w:val="00E43585"/>
    <w:rsid w:val="00E505EC"/>
    <w:rsid w:val="00E60162"/>
    <w:rsid w:val="00E60620"/>
    <w:rsid w:val="00E66EFC"/>
    <w:rsid w:val="00E72153"/>
    <w:rsid w:val="00E76233"/>
    <w:rsid w:val="00E94B05"/>
    <w:rsid w:val="00EB288E"/>
    <w:rsid w:val="00ED3E15"/>
    <w:rsid w:val="00ED4AA0"/>
    <w:rsid w:val="00EE18C3"/>
    <w:rsid w:val="00EF05F4"/>
    <w:rsid w:val="00F1587D"/>
    <w:rsid w:val="00F3054F"/>
    <w:rsid w:val="00F47A85"/>
    <w:rsid w:val="00F61C60"/>
    <w:rsid w:val="00F64867"/>
    <w:rsid w:val="00F75D52"/>
    <w:rsid w:val="00F75ED4"/>
    <w:rsid w:val="00FA3658"/>
    <w:rsid w:val="00FD5C3F"/>
    <w:rsid w:val="00FE372D"/>
    <w:rsid w:val="00FF5F7F"/>
    <w:rsid w:val="00FF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362A86-E8A1-447C-A660-BA04995CE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A246D"/>
    <w:pPr>
      <w:keepNext/>
      <w:spacing w:after="0" w:line="240" w:lineRule="auto"/>
      <w:outlineLvl w:val="0"/>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2759"/>
    <w:pPr>
      <w:ind w:left="720"/>
      <w:contextualSpacing/>
    </w:pPr>
  </w:style>
  <w:style w:type="character" w:customStyle="1" w:styleId="highlight">
    <w:name w:val="highlight"/>
    <w:basedOn w:val="DefaultParagraphFont"/>
    <w:rsid w:val="00623238"/>
  </w:style>
  <w:style w:type="paragraph" w:styleId="BalloonText">
    <w:name w:val="Balloon Text"/>
    <w:basedOn w:val="Normal"/>
    <w:link w:val="BalloonTextChar"/>
    <w:uiPriority w:val="99"/>
    <w:semiHidden/>
    <w:unhideWhenUsed/>
    <w:rsid w:val="00BC39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971"/>
    <w:rPr>
      <w:rFonts w:ascii="Segoe UI" w:hAnsi="Segoe UI" w:cs="Segoe UI"/>
      <w:sz w:val="18"/>
      <w:szCs w:val="18"/>
    </w:rPr>
  </w:style>
  <w:style w:type="character" w:styleId="Hyperlink">
    <w:name w:val="Hyperlink"/>
    <w:basedOn w:val="DefaultParagraphFont"/>
    <w:uiPriority w:val="99"/>
    <w:unhideWhenUsed/>
    <w:rsid w:val="003B1EC7"/>
    <w:rPr>
      <w:color w:val="0563C1" w:themeColor="hyperlink"/>
      <w:u w:val="single"/>
    </w:rPr>
  </w:style>
  <w:style w:type="character" w:styleId="FollowedHyperlink">
    <w:name w:val="FollowedHyperlink"/>
    <w:basedOn w:val="DefaultParagraphFont"/>
    <w:uiPriority w:val="99"/>
    <w:semiHidden/>
    <w:unhideWhenUsed/>
    <w:rsid w:val="003B1EC7"/>
    <w:rPr>
      <w:color w:val="954F72" w:themeColor="followedHyperlink"/>
      <w:u w:val="single"/>
    </w:rPr>
  </w:style>
  <w:style w:type="paragraph" w:styleId="Header">
    <w:name w:val="header"/>
    <w:basedOn w:val="Normal"/>
    <w:link w:val="HeaderChar"/>
    <w:uiPriority w:val="99"/>
    <w:unhideWhenUsed/>
    <w:rsid w:val="003B1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EC7"/>
  </w:style>
  <w:style w:type="paragraph" w:styleId="Footer">
    <w:name w:val="footer"/>
    <w:basedOn w:val="Normal"/>
    <w:link w:val="FooterChar"/>
    <w:uiPriority w:val="99"/>
    <w:unhideWhenUsed/>
    <w:rsid w:val="003B1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EC7"/>
  </w:style>
  <w:style w:type="character" w:customStyle="1" w:styleId="Heading1Char">
    <w:name w:val="Heading 1 Char"/>
    <w:basedOn w:val="DefaultParagraphFont"/>
    <w:link w:val="Heading1"/>
    <w:rsid w:val="009A246D"/>
    <w:rPr>
      <w:rFonts w:ascii="Times New Roman" w:eastAsia="Times New Roman" w:hAnsi="Times New Roman" w:cs="Times New Roman"/>
      <w:b/>
      <w:sz w:val="24"/>
      <w:szCs w:val="24"/>
    </w:rPr>
  </w:style>
  <w:style w:type="paragraph" w:styleId="BodyTextIndent">
    <w:name w:val="Body Text Indent"/>
    <w:basedOn w:val="Normal"/>
    <w:link w:val="BodyTextIndentChar"/>
    <w:rsid w:val="009A246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A246D"/>
    <w:rPr>
      <w:rFonts w:ascii="Times New Roman" w:eastAsia="Times New Roman" w:hAnsi="Times New Roman" w:cs="Times New Roman"/>
      <w:sz w:val="24"/>
      <w:szCs w:val="24"/>
    </w:rPr>
  </w:style>
  <w:style w:type="paragraph" w:styleId="NormalWeb">
    <w:name w:val="Normal (Web)"/>
    <w:basedOn w:val="Normal"/>
    <w:uiPriority w:val="99"/>
    <w:semiHidden/>
    <w:unhideWhenUsed/>
    <w:rsid w:val="00BD34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99066">
      <w:bodyDiv w:val="1"/>
      <w:marLeft w:val="120"/>
      <w:marRight w:val="120"/>
      <w:marTop w:val="0"/>
      <w:marBottom w:val="120"/>
      <w:divBdr>
        <w:top w:val="none" w:sz="0" w:space="0" w:color="auto"/>
        <w:left w:val="none" w:sz="0" w:space="0" w:color="auto"/>
        <w:bottom w:val="none" w:sz="0" w:space="0" w:color="auto"/>
        <w:right w:val="none" w:sz="0" w:space="0" w:color="auto"/>
      </w:divBdr>
      <w:divsChild>
        <w:div w:id="403380810">
          <w:marLeft w:val="0"/>
          <w:marRight w:val="0"/>
          <w:marTop w:val="0"/>
          <w:marBottom w:val="0"/>
          <w:divBdr>
            <w:top w:val="none" w:sz="0" w:space="0" w:color="auto"/>
            <w:left w:val="none" w:sz="0" w:space="0" w:color="auto"/>
            <w:bottom w:val="none" w:sz="0" w:space="0" w:color="auto"/>
            <w:right w:val="none" w:sz="0" w:space="0" w:color="auto"/>
          </w:divBdr>
          <w:divsChild>
            <w:div w:id="1630089180">
              <w:marLeft w:val="0"/>
              <w:marRight w:val="0"/>
              <w:marTop w:val="0"/>
              <w:marBottom w:val="0"/>
              <w:divBdr>
                <w:top w:val="none" w:sz="0" w:space="0" w:color="auto"/>
                <w:left w:val="none" w:sz="0" w:space="0" w:color="auto"/>
                <w:bottom w:val="none" w:sz="0" w:space="0" w:color="auto"/>
                <w:right w:val="none" w:sz="0" w:space="0" w:color="auto"/>
              </w:divBdr>
              <w:divsChild>
                <w:div w:id="1160804166">
                  <w:marLeft w:val="0"/>
                  <w:marRight w:val="0"/>
                  <w:marTop w:val="0"/>
                  <w:marBottom w:val="0"/>
                  <w:divBdr>
                    <w:top w:val="none" w:sz="0" w:space="0" w:color="auto"/>
                    <w:left w:val="none" w:sz="0" w:space="0" w:color="auto"/>
                    <w:bottom w:val="none" w:sz="0" w:space="0" w:color="auto"/>
                    <w:right w:val="none" w:sz="0" w:space="0" w:color="auto"/>
                  </w:divBdr>
                  <w:divsChild>
                    <w:div w:id="1394814681">
                      <w:marLeft w:val="0"/>
                      <w:marRight w:val="0"/>
                      <w:marTop w:val="0"/>
                      <w:marBottom w:val="0"/>
                      <w:divBdr>
                        <w:top w:val="none" w:sz="0" w:space="0" w:color="auto"/>
                        <w:left w:val="none" w:sz="0" w:space="0" w:color="auto"/>
                        <w:bottom w:val="none" w:sz="0" w:space="0" w:color="auto"/>
                        <w:right w:val="none" w:sz="0" w:space="0" w:color="auto"/>
                      </w:divBdr>
                      <w:divsChild>
                        <w:div w:id="1466121709">
                          <w:marLeft w:val="0"/>
                          <w:marRight w:val="0"/>
                          <w:marTop w:val="0"/>
                          <w:marBottom w:val="0"/>
                          <w:divBdr>
                            <w:top w:val="none" w:sz="0" w:space="0" w:color="auto"/>
                            <w:left w:val="none" w:sz="0" w:space="0" w:color="auto"/>
                            <w:bottom w:val="none" w:sz="0" w:space="0" w:color="auto"/>
                            <w:right w:val="none" w:sz="0" w:space="0" w:color="auto"/>
                          </w:divBdr>
                          <w:divsChild>
                            <w:div w:id="1993480359">
                              <w:marLeft w:val="0"/>
                              <w:marRight w:val="0"/>
                              <w:marTop w:val="0"/>
                              <w:marBottom w:val="0"/>
                              <w:divBdr>
                                <w:top w:val="none" w:sz="0" w:space="0" w:color="auto"/>
                                <w:left w:val="none" w:sz="0" w:space="0" w:color="auto"/>
                                <w:bottom w:val="none" w:sz="0" w:space="0" w:color="auto"/>
                                <w:right w:val="none" w:sz="0" w:space="0" w:color="auto"/>
                              </w:divBdr>
                              <w:divsChild>
                                <w:div w:id="1619070553">
                                  <w:marLeft w:val="0"/>
                                  <w:marRight w:val="0"/>
                                  <w:marTop w:val="0"/>
                                  <w:marBottom w:val="0"/>
                                  <w:divBdr>
                                    <w:top w:val="none" w:sz="0" w:space="0" w:color="auto"/>
                                    <w:left w:val="none" w:sz="0" w:space="0" w:color="auto"/>
                                    <w:bottom w:val="none" w:sz="0" w:space="0" w:color="auto"/>
                                    <w:right w:val="none" w:sz="0" w:space="0" w:color="auto"/>
                                  </w:divBdr>
                                  <w:divsChild>
                                    <w:div w:id="1564869521">
                                      <w:marLeft w:val="0"/>
                                      <w:marRight w:val="0"/>
                                      <w:marTop w:val="0"/>
                                      <w:marBottom w:val="0"/>
                                      <w:divBdr>
                                        <w:top w:val="none" w:sz="0" w:space="0" w:color="auto"/>
                                        <w:left w:val="none" w:sz="0" w:space="0" w:color="auto"/>
                                        <w:bottom w:val="none" w:sz="0" w:space="0" w:color="auto"/>
                                        <w:right w:val="none" w:sz="0" w:space="0" w:color="auto"/>
                                      </w:divBdr>
                                      <w:divsChild>
                                        <w:div w:id="6296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591156">
      <w:bodyDiv w:val="1"/>
      <w:marLeft w:val="120"/>
      <w:marRight w:val="120"/>
      <w:marTop w:val="0"/>
      <w:marBottom w:val="120"/>
      <w:divBdr>
        <w:top w:val="none" w:sz="0" w:space="0" w:color="auto"/>
        <w:left w:val="none" w:sz="0" w:space="0" w:color="auto"/>
        <w:bottom w:val="none" w:sz="0" w:space="0" w:color="auto"/>
        <w:right w:val="none" w:sz="0" w:space="0" w:color="auto"/>
      </w:divBdr>
      <w:divsChild>
        <w:div w:id="791635320">
          <w:marLeft w:val="0"/>
          <w:marRight w:val="0"/>
          <w:marTop w:val="0"/>
          <w:marBottom w:val="0"/>
          <w:divBdr>
            <w:top w:val="none" w:sz="0" w:space="0" w:color="auto"/>
            <w:left w:val="none" w:sz="0" w:space="0" w:color="auto"/>
            <w:bottom w:val="none" w:sz="0" w:space="0" w:color="auto"/>
            <w:right w:val="none" w:sz="0" w:space="0" w:color="auto"/>
          </w:divBdr>
          <w:divsChild>
            <w:div w:id="1613780455">
              <w:marLeft w:val="0"/>
              <w:marRight w:val="0"/>
              <w:marTop w:val="0"/>
              <w:marBottom w:val="0"/>
              <w:divBdr>
                <w:top w:val="none" w:sz="0" w:space="0" w:color="auto"/>
                <w:left w:val="none" w:sz="0" w:space="0" w:color="auto"/>
                <w:bottom w:val="none" w:sz="0" w:space="0" w:color="auto"/>
                <w:right w:val="none" w:sz="0" w:space="0" w:color="auto"/>
              </w:divBdr>
              <w:divsChild>
                <w:div w:id="4833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563803">
      <w:bodyDiv w:val="1"/>
      <w:marLeft w:val="120"/>
      <w:marRight w:val="120"/>
      <w:marTop w:val="0"/>
      <w:marBottom w:val="120"/>
      <w:divBdr>
        <w:top w:val="none" w:sz="0" w:space="0" w:color="auto"/>
        <w:left w:val="none" w:sz="0" w:space="0" w:color="auto"/>
        <w:bottom w:val="none" w:sz="0" w:space="0" w:color="auto"/>
        <w:right w:val="none" w:sz="0" w:space="0" w:color="auto"/>
      </w:divBdr>
      <w:divsChild>
        <w:div w:id="1892841489">
          <w:marLeft w:val="0"/>
          <w:marRight w:val="0"/>
          <w:marTop w:val="0"/>
          <w:marBottom w:val="0"/>
          <w:divBdr>
            <w:top w:val="none" w:sz="0" w:space="0" w:color="auto"/>
            <w:left w:val="none" w:sz="0" w:space="0" w:color="auto"/>
            <w:bottom w:val="none" w:sz="0" w:space="0" w:color="auto"/>
            <w:right w:val="none" w:sz="0" w:space="0" w:color="auto"/>
          </w:divBdr>
          <w:divsChild>
            <w:div w:id="591276111">
              <w:marLeft w:val="0"/>
              <w:marRight w:val="0"/>
              <w:marTop w:val="0"/>
              <w:marBottom w:val="0"/>
              <w:divBdr>
                <w:top w:val="none" w:sz="0" w:space="0" w:color="auto"/>
                <w:left w:val="none" w:sz="0" w:space="0" w:color="auto"/>
                <w:bottom w:val="none" w:sz="0" w:space="0" w:color="auto"/>
                <w:right w:val="none" w:sz="0" w:space="0" w:color="auto"/>
              </w:divBdr>
              <w:divsChild>
                <w:div w:id="1088233652">
                  <w:marLeft w:val="0"/>
                  <w:marRight w:val="0"/>
                  <w:marTop w:val="0"/>
                  <w:marBottom w:val="0"/>
                  <w:divBdr>
                    <w:top w:val="none" w:sz="0" w:space="0" w:color="auto"/>
                    <w:left w:val="none" w:sz="0" w:space="0" w:color="auto"/>
                    <w:bottom w:val="none" w:sz="0" w:space="0" w:color="auto"/>
                    <w:right w:val="none" w:sz="0" w:space="0" w:color="auto"/>
                  </w:divBdr>
                  <w:divsChild>
                    <w:div w:id="1234973031">
                      <w:marLeft w:val="0"/>
                      <w:marRight w:val="0"/>
                      <w:marTop w:val="0"/>
                      <w:marBottom w:val="0"/>
                      <w:divBdr>
                        <w:top w:val="none" w:sz="0" w:space="0" w:color="auto"/>
                        <w:left w:val="none" w:sz="0" w:space="0" w:color="auto"/>
                        <w:bottom w:val="none" w:sz="0" w:space="0" w:color="auto"/>
                        <w:right w:val="none" w:sz="0" w:space="0" w:color="auto"/>
                      </w:divBdr>
                      <w:divsChild>
                        <w:div w:id="1180971934">
                          <w:marLeft w:val="0"/>
                          <w:marRight w:val="0"/>
                          <w:marTop w:val="0"/>
                          <w:marBottom w:val="0"/>
                          <w:divBdr>
                            <w:top w:val="none" w:sz="0" w:space="0" w:color="auto"/>
                            <w:left w:val="none" w:sz="0" w:space="0" w:color="auto"/>
                            <w:bottom w:val="none" w:sz="0" w:space="0" w:color="auto"/>
                            <w:right w:val="none" w:sz="0" w:space="0" w:color="auto"/>
                          </w:divBdr>
                          <w:divsChild>
                            <w:div w:id="917404052">
                              <w:marLeft w:val="0"/>
                              <w:marRight w:val="0"/>
                              <w:marTop w:val="0"/>
                              <w:marBottom w:val="0"/>
                              <w:divBdr>
                                <w:top w:val="none" w:sz="0" w:space="0" w:color="auto"/>
                                <w:left w:val="none" w:sz="0" w:space="0" w:color="auto"/>
                                <w:bottom w:val="none" w:sz="0" w:space="0" w:color="auto"/>
                                <w:right w:val="none" w:sz="0" w:space="0" w:color="auto"/>
                              </w:divBdr>
                              <w:divsChild>
                                <w:div w:id="775446933">
                                  <w:marLeft w:val="0"/>
                                  <w:marRight w:val="0"/>
                                  <w:marTop w:val="0"/>
                                  <w:marBottom w:val="0"/>
                                  <w:divBdr>
                                    <w:top w:val="none" w:sz="0" w:space="0" w:color="auto"/>
                                    <w:left w:val="none" w:sz="0" w:space="0" w:color="auto"/>
                                    <w:bottom w:val="none" w:sz="0" w:space="0" w:color="auto"/>
                                    <w:right w:val="none" w:sz="0" w:space="0" w:color="auto"/>
                                  </w:divBdr>
                                  <w:divsChild>
                                    <w:div w:id="1353535705">
                                      <w:marLeft w:val="0"/>
                                      <w:marRight w:val="0"/>
                                      <w:marTop w:val="0"/>
                                      <w:marBottom w:val="0"/>
                                      <w:divBdr>
                                        <w:top w:val="none" w:sz="0" w:space="0" w:color="auto"/>
                                        <w:left w:val="none" w:sz="0" w:space="0" w:color="auto"/>
                                        <w:bottom w:val="none" w:sz="0" w:space="0" w:color="auto"/>
                                        <w:right w:val="none" w:sz="0" w:space="0" w:color="auto"/>
                                      </w:divBdr>
                                      <w:divsChild>
                                        <w:div w:id="9139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1614388">
      <w:bodyDiv w:val="1"/>
      <w:marLeft w:val="120"/>
      <w:marRight w:val="120"/>
      <w:marTop w:val="0"/>
      <w:marBottom w:val="120"/>
      <w:divBdr>
        <w:top w:val="none" w:sz="0" w:space="0" w:color="auto"/>
        <w:left w:val="none" w:sz="0" w:space="0" w:color="auto"/>
        <w:bottom w:val="none" w:sz="0" w:space="0" w:color="auto"/>
        <w:right w:val="none" w:sz="0" w:space="0" w:color="auto"/>
      </w:divBdr>
      <w:divsChild>
        <w:div w:id="1759058860">
          <w:marLeft w:val="0"/>
          <w:marRight w:val="0"/>
          <w:marTop w:val="0"/>
          <w:marBottom w:val="0"/>
          <w:divBdr>
            <w:top w:val="none" w:sz="0" w:space="0" w:color="auto"/>
            <w:left w:val="none" w:sz="0" w:space="0" w:color="auto"/>
            <w:bottom w:val="none" w:sz="0" w:space="0" w:color="auto"/>
            <w:right w:val="none" w:sz="0" w:space="0" w:color="auto"/>
          </w:divBdr>
          <w:divsChild>
            <w:div w:id="800415373">
              <w:marLeft w:val="0"/>
              <w:marRight w:val="0"/>
              <w:marTop w:val="0"/>
              <w:marBottom w:val="0"/>
              <w:divBdr>
                <w:top w:val="none" w:sz="0" w:space="0" w:color="auto"/>
                <w:left w:val="none" w:sz="0" w:space="0" w:color="auto"/>
                <w:bottom w:val="none" w:sz="0" w:space="0" w:color="auto"/>
                <w:right w:val="none" w:sz="0" w:space="0" w:color="auto"/>
              </w:divBdr>
              <w:divsChild>
                <w:div w:id="2043357371">
                  <w:marLeft w:val="0"/>
                  <w:marRight w:val="0"/>
                  <w:marTop w:val="0"/>
                  <w:marBottom w:val="0"/>
                  <w:divBdr>
                    <w:top w:val="none" w:sz="0" w:space="0" w:color="auto"/>
                    <w:left w:val="none" w:sz="0" w:space="0" w:color="auto"/>
                    <w:bottom w:val="none" w:sz="0" w:space="0" w:color="auto"/>
                    <w:right w:val="none" w:sz="0" w:space="0" w:color="auto"/>
                  </w:divBdr>
                  <w:divsChild>
                    <w:div w:id="1143280314">
                      <w:marLeft w:val="0"/>
                      <w:marRight w:val="0"/>
                      <w:marTop w:val="0"/>
                      <w:marBottom w:val="0"/>
                      <w:divBdr>
                        <w:top w:val="none" w:sz="0" w:space="0" w:color="auto"/>
                        <w:left w:val="none" w:sz="0" w:space="0" w:color="auto"/>
                        <w:bottom w:val="none" w:sz="0" w:space="0" w:color="auto"/>
                        <w:right w:val="none" w:sz="0" w:space="0" w:color="auto"/>
                      </w:divBdr>
                      <w:divsChild>
                        <w:div w:id="930626843">
                          <w:marLeft w:val="0"/>
                          <w:marRight w:val="0"/>
                          <w:marTop w:val="0"/>
                          <w:marBottom w:val="0"/>
                          <w:divBdr>
                            <w:top w:val="none" w:sz="0" w:space="0" w:color="auto"/>
                            <w:left w:val="none" w:sz="0" w:space="0" w:color="auto"/>
                            <w:bottom w:val="none" w:sz="0" w:space="0" w:color="auto"/>
                            <w:right w:val="none" w:sz="0" w:space="0" w:color="auto"/>
                          </w:divBdr>
                          <w:divsChild>
                            <w:div w:id="1742825314">
                              <w:marLeft w:val="0"/>
                              <w:marRight w:val="0"/>
                              <w:marTop w:val="0"/>
                              <w:marBottom w:val="0"/>
                              <w:divBdr>
                                <w:top w:val="none" w:sz="0" w:space="0" w:color="auto"/>
                                <w:left w:val="none" w:sz="0" w:space="0" w:color="auto"/>
                                <w:bottom w:val="none" w:sz="0" w:space="0" w:color="auto"/>
                                <w:right w:val="none" w:sz="0" w:space="0" w:color="auto"/>
                              </w:divBdr>
                              <w:divsChild>
                                <w:div w:id="687869832">
                                  <w:marLeft w:val="0"/>
                                  <w:marRight w:val="0"/>
                                  <w:marTop w:val="0"/>
                                  <w:marBottom w:val="0"/>
                                  <w:divBdr>
                                    <w:top w:val="none" w:sz="0" w:space="0" w:color="auto"/>
                                    <w:left w:val="none" w:sz="0" w:space="0" w:color="auto"/>
                                    <w:bottom w:val="none" w:sz="0" w:space="0" w:color="auto"/>
                                    <w:right w:val="none" w:sz="0" w:space="0" w:color="auto"/>
                                  </w:divBdr>
                                  <w:divsChild>
                                    <w:div w:id="879702484">
                                      <w:marLeft w:val="0"/>
                                      <w:marRight w:val="0"/>
                                      <w:marTop w:val="0"/>
                                      <w:marBottom w:val="0"/>
                                      <w:divBdr>
                                        <w:top w:val="none" w:sz="0" w:space="0" w:color="auto"/>
                                        <w:left w:val="none" w:sz="0" w:space="0" w:color="auto"/>
                                        <w:bottom w:val="none" w:sz="0" w:space="0" w:color="auto"/>
                                        <w:right w:val="none" w:sz="0" w:space="0" w:color="auto"/>
                                      </w:divBdr>
                                      <w:divsChild>
                                        <w:div w:id="12139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117195">
      <w:marLeft w:val="0"/>
      <w:marRight w:val="0"/>
      <w:marTop w:val="0"/>
      <w:marBottom w:val="0"/>
      <w:divBdr>
        <w:top w:val="none" w:sz="0" w:space="0" w:color="auto"/>
        <w:left w:val="none" w:sz="0" w:space="0" w:color="auto"/>
        <w:bottom w:val="none" w:sz="0" w:space="0" w:color="auto"/>
        <w:right w:val="none" w:sz="0" w:space="0" w:color="auto"/>
      </w:divBdr>
    </w:div>
    <w:div w:id="586306384">
      <w:bodyDiv w:val="1"/>
      <w:marLeft w:val="120"/>
      <w:marRight w:val="120"/>
      <w:marTop w:val="0"/>
      <w:marBottom w:val="120"/>
      <w:divBdr>
        <w:top w:val="none" w:sz="0" w:space="0" w:color="auto"/>
        <w:left w:val="none" w:sz="0" w:space="0" w:color="auto"/>
        <w:bottom w:val="none" w:sz="0" w:space="0" w:color="auto"/>
        <w:right w:val="none" w:sz="0" w:space="0" w:color="auto"/>
      </w:divBdr>
      <w:divsChild>
        <w:div w:id="1503549452">
          <w:marLeft w:val="0"/>
          <w:marRight w:val="0"/>
          <w:marTop w:val="0"/>
          <w:marBottom w:val="0"/>
          <w:divBdr>
            <w:top w:val="none" w:sz="0" w:space="0" w:color="auto"/>
            <w:left w:val="none" w:sz="0" w:space="0" w:color="auto"/>
            <w:bottom w:val="none" w:sz="0" w:space="0" w:color="auto"/>
            <w:right w:val="none" w:sz="0" w:space="0" w:color="auto"/>
          </w:divBdr>
          <w:divsChild>
            <w:div w:id="1118254356">
              <w:marLeft w:val="0"/>
              <w:marRight w:val="0"/>
              <w:marTop w:val="0"/>
              <w:marBottom w:val="0"/>
              <w:divBdr>
                <w:top w:val="none" w:sz="0" w:space="0" w:color="auto"/>
                <w:left w:val="none" w:sz="0" w:space="0" w:color="auto"/>
                <w:bottom w:val="none" w:sz="0" w:space="0" w:color="auto"/>
                <w:right w:val="none" w:sz="0" w:space="0" w:color="auto"/>
              </w:divBdr>
              <w:divsChild>
                <w:div w:id="11109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7733">
      <w:marLeft w:val="0"/>
      <w:marRight w:val="0"/>
      <w:marTop w:val="0"/>
      <w:marBottom w:val="0"/>
      <w:divBdr>
        <w:top w:val="none" w:sz="0" w:space="0" w:color="auto"/>
        <w:left w:val="none" w:sz="0" w:space="0" w:color="auto"/>
        <w:bottom w:val="none" w:sz="0" w:space="0" w:color="auto"/>
        <w:right w:val="none" w:sz="0" w:space="0" w:color="auto"/>
      </w:divBdr>
    </w:div>
    <w:div w:id="664670240">
      <w:bodyDiv w:val="1"/>
      <w:marLeft w:val="120"/>
      <w:marRight w:val="120"/>
      <w:marTop w:val="0"/>
      <w:marBottom w:val="120"/>
      <w:divBdr>
        <w:top w:val="none" w:sz="0" w:space="0" w:color="auto"/>
        <w:left w:val="none" w:sz="0" w:space="0" w:color="auto"/>
        <w:bottom w:val="none" w:sz="0" w:space="0" w:color="auto"/>
        <w:right w:val="none" w:sz="0" w:space="0" w:color="auto"/>
      </w:divBdr>
      <w:divsChild>
        <w:div w:id="241567702">
          <w:marLeft w:val="0"/>
          <w:marRight w:val="0"/>
          <w:marTop w:val="0"/>
          <w:marBottom w:val="0"/>
          <w:divBdr>
            <w:top w:val="none" w:sz="0" w:space="0" w:color="auto"/>
            <w:left w:val="none" w:sz="0" w:space="0" w:color="auto"/>
            <w:bottom w:val="none" w:sz="0" w:space="0" w:color="auto"/>
            <w:right w:val="none" w:sz="0" w:space="0" w:color="auto"/>
          </w:divBdr>
          <w:divsChild>
            <w:div w:id="584923924">
              <w:marLeft w:val="0"/>
              <w:marRight w:val="0"/>
              <w:marTop w:val="0"/>
              <w:marBottom w:val="0"/>
              <w:divBdr>
                <w:top w:val="none" w:sz="0" w:space="0" w:color="auto"/>
                <w:left w:val="none" w:sz="0" w:space="0" w:color="auto"/>
                <w:bottom w:val="none" w:sz="0" w:space="0" w:color="auto"/>
                <w:right w:val="none" w:sz="0" w:space="0" w:color="auto"/>
              </w:divBdr>
              <w:divsChild>
                <w:div w:id="1284462222">
                  <w:marLeft w:val="0"/>
                  <w:marRight w:val="0"/>
                  <w:marTop w:val="0"/>
                  <w:marBottom w:val="0"/>
                  <w:divBdr>
                    <w:top w:val="none" w:sz="0" w:space="0" w:color="auto"/>
                    <w:left w:val="none" w:sz="0" w:space="0" w:color="auto"/>
                    <w:bottom w:val="none" w:sz="0" w:space="0" w:color="auto"/>
                    <w:right w:val="none" w:sz="0" w:space="0" w:color="auto"/>
                  </w:divBdr>
                  <w:divsChild>
                    <w:div w:id="1500804937">
                      <w:marLeft w:val="0"/>
                      <w:marRight w:val="0"/>
                      <w:marTop w:val="0"/>
                      <w:marBottom w:val="0"/>
                      <w:divBdr>
                        <w:top w:val="none" w:sz="0" w:space="0" w:color="auto"/>
                        <w:left w:val="none" w:sz="0" w:space="0" w:color="auto"/>
                        <w:bottom w:val="none" w:sz="0" w:space="0" w:color="auto"/>
                        <w:right w:val="none" w:sz="0" w:space="0" w:color="auto"/>
                      </w:divBdr>
                      <w:divsChild>
                        <w:div w:id="1542159911">
                          <w:marLeft w:val="0"/>
                          <w:marRight w:val="0"/>
                          <w:marTop w:val="0"/>
                          <w:marBottom w:val="0"/>
                          <w:divBdr>
                            <w:top w:val="none" w:sz="0" w:space="0" w:color="auto"/>
                            <w:left w:val="none" w:sz="0" w:space="0" w:color="auto"/>
                            <w:bottom w:val="none" w:sz="0" w:space="0" w:color="auto"/>
                            <w:right w:val="none" w:sz="0" w:space="0" w:color="auto"/>
                          </w:divBdr>
                          <w:divsChild>
                            <w:div w:id="290942059">
                              <w:marLeft w:val="0"/>
                              <w:marRight w:val="0"/>
                              <w:marTop w:val="0"/>
                              <w:marBottom w:val="0"/>
                              <w:divBdr>
                                <w:top w:val="none" w:sz="0" w:space="0" w:color="auto"/>
                                <w:left w:val="none" w:sz="0" w:space="0" w:color="auto"/>
                                <w:bottom w:val="none" w:sz="0" w:space="0" w:color="auto"/>
                                <w:right w:val="none" w:sz="0" w:space="0" w:color="auto"/>
                              </w:divBdr>
                              <w:divsChild>
                                <w:div w:id="1218467776">
                                  <w:marLeft w:val="0"/>
                                  <w:marRight w:val="0"/>
                                  <w:marTop w:val="0"/>
                                  <w:marBottom w:val="0"/>
                                  <w:divBdr>
                                    <w:top w:val="none" w:sz="0" w:space="0" w:color="auto"/>
                                    <w:left w:val="none" w:sz="0" w:space="0" w:color="auto"/>
                                    <w:bottom w:val="none" w:sz="0" w:space="0" w:color="auto"/>
                                    <w:right w:val="none" w:sz="0" w:space="0" w:color="auto"/>
                                  </w:divBdr>
                                  <w:divsChild>
                                    <w:div w:id="471750727">
                                      <w:marLeft w:val="0"/>
                                      <w:marRight w:val="0"/>
                                      <w:marTop w:val="0"/>
                                      <w:marBottom w:val="0"/>
                                      <w:divBdr>
                                        <w:top w:val="none" w:sz="0" w:space="0" w:color="auto"/>
                                        <w:left w:val="none" w:sz="0" w:space="0" w:color="auto"/>
                                        <w:bottom w:val="none" w:sz="0" w:space="0" w:color="auto"/>
                                        <w:right w:val="none" w:sz="0" w:space="0" w:color="auto"/>
                                      </w:divBdr>
                                      <w:divsChild>
                                        <w:div w:id="8914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963621">
      <w:bodyDiv w:val="1"/>
      <w:marLeft w:val="120"/>
      <w:marRight w:val="120"/>
      <w:marTop w:val="0"/>
      <w:marBottom w:val="120"/>
      <w:divBdr>
        <w:top w:val="none" w:sz="0" w:space="0" w:color="auto"/>
        <w:left w:val="none" w:sz="0" w:space="0" w:color="auto"/>
        <w:bottom w:val="none" w:sz="0" w:space="0" w:color="auto"/>
        <w:right w:val="none" w:sz="0" w:space="0" w:color="auto"/>
      </w:divBdr>
      <w:divsChild>
        <w:div w:id="694237889">
          <w:marLeft w:val="0"/>
          <w:marRight w:val="0"/>
          <w:marTop w:val="0"/>
          <w:marBottom w:val="0"/>
          <w:divBdr>
            <w:top w:val="none" w:sz="0" w:space="0" w:color="auto"/>
            <w:left w:val="none" w:sz="0" w:space="0" w:color="auto"/>
            <w:bottom w:val="none" w:sz="0" w:space="0" w:color="auto"/>
            <w:right w:val="none" w:sz="0" w:space="0" w:color="auto"/>
          </w:divBdr>
          <w:divsChild>
            <w:div w:id="1654600635">
              <w:marLeft w:val="0"/>
              <w:marRight w:val="0"/>
              <w:marTop w:val="0"/>
              <w:marBottom w:val="0"/>
              <w:divBdr>
                <w:top w:val="none" w:sz="0" w:space="0" w:color="auto"/>
                <w:left w:val="none" w:sz="0" w:space="0" w:color="auto"/>
                <w:bottom w:val="none" w:sz="0" w:space="0" w:color="auto"/>
                <w:right w:val="none" w:sz="0" w:space="0" w:color="auto"/>
              </w:divBdr>
              <w:divsChild>
                <w:div w:id="1397361831">
                  <w:marLeft w:val="0"/>
                  <w:marRight w:val="0"/>
                  <w:marTop w:val="0"/>
                  <w:marBottom w:val="0"/>
                  <w:divBdr>
                    <w:top w:val="none" w:sz="0" w:space="0" w:color="auto"/>
                    <w:left w:val="none" w:sz="0" w:space="0" w:color="auto"/>
                    <w:bottom w:val="none" w:sz="0" w:space="0" w:color="auto"/>
                    <w:right w:val="none" w:sz="0" w:space="0" w:color="auto"/>
                  </w:divBdr>
                  <w:divsChild>
                    <w:div w:id="1596785283">
                      <w:marLeft w:val="0"/>
                      <w:marRight w:val="0"/>
                      <w:marTop w:val="0"/>
                      <w:marBottom w:val="0"/>
                      <w:divBdr>
                        <w:top w:val="none" w:sz="0" w:space="0" w:color="auto"/>
                        <w:left w:val="none" w:sz="0" w:space="0" w:color="auto"/>
                        <w:bottom w:val="none" w:sz="0" w:space="0" w:color="auto"/>
                        <w:right w:val="none" w:sz="0" w:space="0" w:color="auto"/>
                      </w:divBdr>
                      <w:divsChild>
                        <w:div w:id="335544382">
                          <w:marLeft w:val="0"/>
                          <w:marRight w:val="0"/>
                          <w:marTop w:val="0"/>
                          <w:marBottom w:val="0"/>
                          <w:divBdr>
                            <w:top w:val="none" w:sz="0" w:space="0" w:color="auto"/>
                            <w:left w:val="none" w:sz="0" w:space="0" w:color="auto"/>
                            <w:bottom w:val="none" w:sz="0" w:space="0" w:color="auto"/>
                            <w:right w:val="none" w:sz="0" w:space="0" w:color="auto"/>
                          </w:divBdr>
                          <w:divsChild>
                            <w:div w:id="1714622449">
                              <w:marLeft w:val="0"/>
                              <w:marRight w:val="0"/>
                              <w:marTop w:val="0"/>
                              <w:marBottom w:val="0"/>
                              <w:divBdr>
                                <w:top w:val="none" w:sz="0" w:space="0" w:color="auto"/>
                                <w:left w:val="none" w:sz="0" w:space="0" w:color="auto"/>
                                <w:bottom w:val="none" w:sz="0" w:space="0" w:color="auto"/>
                                <w:right w:val="none" w:sz="0" w:space="0" w:color="auto"/>
                              </w:divBdr>
                              <w:divsChild>
                                <w:div w:id="750004796">
                                  <w:marLeft w:val="0"/>
                                  <w:marRight w:val="0"/>
                                  <w:marTop w:val="0"/>
                                  <w:marBottom w:val="0"/>
                                  <w:divBdr>
                                    <w:top w:val="none" w:sz="0" w:space="0" w:color="auto"/>
                                    <w:left w:val="none" w:sz="0" w:space="0" w:color="auto"/>
                                    <w:bottom w:val="none" w:sz="0" w:space="0" w:color="auto"/>
                                    <w:right w:val="none" w:sz="0" w:space="0" w:color="auto"/>
                                  </w:divBdr>
                                  <w:divsChild>
                                    <w:div w:id="825972666">
                                      <w:marLeft w:val="0"/>
                                      <w:marRight w:val="0"/>
                                      <w:marTop w:val="0"/>
                                      <w:marBottom w:val="0"/>
                                      <w:divBdr>
                                        <w:top w:val="none" w:sz="0" w:space="0" w:color="auto"/>
                                        <w:left w:val="none" w:sz="0" w:space="0" w:color="auto"/>
                                        <w:bottom w:val="none" w:sz="0" w:space="0" w:color="auto"/>
                                        <w:right w:val="none" w:sz="0" w:space="0" w:color="auto"/>
                                      </w:divBdr>
                                      <w:divsChild>
                                        <w:div w:id="11033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239347">
      <w:bodyDiv w:val="1"/>
      <w:marLeft w:val="120"/>
      <w:marRight w:val="120"/>
      <w:marTop w:val="0"/>
      <w:marBottom w:val="120"/>
      <w:divBdr>
        <w:top w:val="none" w:sz="0" w:space="0" w:color="auto"/>
        <w:left w:val="none" w:sz="0" w:space="0" w:color="auto"/>
        <w:bottom w:val="none" w:sz="0" w:space="0" w:color="auto"/>
        <w:right w:val="none" w:sz="0" w:space="0" w:color="auto"/>
      </w:divBdr>
      <w:divsChild>
        <w:div w:id="733427892">
          <w:marLeft w:val="0"/>
          <w:marRight w:val="0"/>
          <w:marTop w:val="0"/>
          <w:marBottom w:val="0"/>
          <w:divBdr>
            <w:top w:val="none" w:sz="0" w:space="0" w:color="auto"/>
            <w:left w:val="none" w:sz="0" w:space="0" w:color="auto"/>
            <w:bottom w:val="none" w:sz="0" w:space="0" w:color="auto"/>
            <w:right w:val="none" w:sz="0" w:space="0" w:color="auto"/>
          </w:divBdr>
          <w:divsChild>
            <w:div w:id="306709459">
              <w:marLeft w:val="0"/>
              <w:marRight w:val="0"/>
              <w:marTop w:val="0"/>
              <w:marBottom w:val="0"/>
              <w:divBdr>
                <w:top w:val="none" w:sz="0" w:space="0" w:color="auto"/>
                <w:left w:val="none" w:sz="0" w:space="0" w:color="auto"/>
                <w:bottom w:val="none" w:sz="0" w:space="0" w:color="auto"/>
                <w:right w:val="none" w:sz="0" w:space="0" w:color="auto"/>
              </w:divBdr>
              <w:divsChild>
                <w:div w:id="12709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0856">
      <w:bodyDiv w:val="1"/>
      <w:marLeft w:val="120"/>
      <w:marRight w:val="120"/>
      <w:marTop w:val="0"/>
      <w:marBottom w:val="120"/>
      <w:divBdr>
        <w:top w:val="none" w:sz="0" w:space="0" w:color="auto"/>
        <w:left w:val="none" w:sz="0" w:space="0" w:color="auto"/>
        <w:bottom w:val="none" w:sz="0" w:space="0" w:color="auto"/>
        <w:right w:val="none" w:sz="0" w:space="0" w:color="auto"/>
      </w:divBdr>
      <w:divsChild>
        <w:div w:id="2023893431">
          <w:marLeft w:val="0"/>
          <w:marRight w:val="0"/>
          <w:marTop w:val="0"/>
          <w:marBottom w:val="0"/>
          <w:divBdr>
            <w:top w:val="none" w:sz="0" w:space="0" w:color="auto"/>
            <w:left w:val="none" w:sz="0" w:space="0" w:color="auto"/>
            <w:bottom w:val="none" w:sz="0" w:space="0" w:color="auto"/>
            <w:right w:val="none" w:sz="0" w:space="0" w:color="auto"/>
          </w:divBdr>
          <w:divsChild>
            <w:div w:id="1702974993">
              <w:marLeft w:val="0"/>
              <w:marRight w:val="0"/>
              <w:marTop w:val="0"/>
              <w:marBottom w:val="0"/>
              <w:divBdr>
                <w:top w:val="none" w:sz="0" w:space="0" w:color="auto"/>
                <w:left w:val="none" w:sz="0" w:space="0" w:color="auto"/>
                <w:bottom w:val="none" w:sz="0" w:space="0" w:color="auto"/>
                <w:right w:val="none" w:sz="0" w:space="0" w:color="auto"/>
              </w:divBdr>
              <w:divsChild>
                <w:div w:id="11320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7593">
      <w:bodyDiv w:val="1"/>
      <w:marLeft w:val="120"/>
      <w:marRight w:val="120"/>
      <w:marTop w:val="0"/>
      <w:marBottom w:val="120"/>
      <w:divBdr>
        <w:top w:val="none" w:sz="0" w:space="0" w:color="auto"/>
        <w:left w:val="none" w:sz="0" w:space="0" w:color="auto"/>
        <w:bottom w:val="none" w:sz="0" w:space="0" w:color="auto"/>
        <w:right w:val="none" w:sz="0" w:space="0" w:color="auto"/>
      </w:divBdr>
      <w:divsChild>
        <w:div w:id="1015421077">
          <w:marLeft w:val="0"/>
          <w:marRight w:val="0"/>
          <w:marTop w:val="0"/>
          <w:marBottom w:val="0"/>
          <w:divBdr>
            <w:top w:val="none" w:sz="0" w:space="0" w:color="auto"/>
            <w:left w:val="none" w:sz="0" w:space="0" w:color="auto"/>
            <w:bottom w:val="none" w:sz="0" w:space="0" w:color="auto"/>
            <w:right w:val="none" w:sz="0" w:space="0" w:color="auto"/>
          </w:divBdr>
          <w:divsChild>
            <w:div w:id="1992128171">
              <w:marLeft w:val="0"/>
              <w:marRight w:val="0"/>
              <w:marTop w:val="0"/>
              <w:marBottom w:val="0"/>
              <w:divBdr>
                <w:top w:val="none" w:sz="0" w:space="0" w:color="auto"/>
                <w:left w:val="none" w:sz="0" w:space="0" w:color="auto"/>
                <w:bottom w:val="none" w:sz="0" w:space="0" w:color="auto"/>
                <w:right w:val="none" w:sz="0" w:space="0" w:color="auto"/>
              </w:divBdr>
              <w:divsChild>
                <w:div w:id="2072997665">
                  <w:marLeft w:val="0"/>
                  <w:marRight w:val="0"/>
                  <w:marTop w:val="0"/>
                  <w:marBottom w:val="0"/>
                  <w:divBdr>
                    <w:top w:val="none" w:sz="0" w:space="0" w:color="auto"/>
                    <w:left w:val="none" w:sz="0" w:space="0" w:color="auto"/>
                    <w:bottom w:val="none" w:sz="0" w:space="0" w:color="auto"/>
                    <w:right w:val="none" w:sz="0" w:space="0" w:color="auto"/>
                  </w:divBdr>
                  <w:divsChild>
                    <w:div w:id="213085228">
                      <w:marLeft w:val="0"/>
                      <w:marRight w:val="0"/>
                      <w:marTop w:val="0"/>
                      <w:marBottom w:val="0"/>
                      <w:divBdr>
                        <w:top w:val="none" w:sz="0" w:space="0" w:color="auto"/>
                        <w:left w:val="none" w:sz="0" w:space="0" w:color="auto"/>
                        <w:bottom w:val="none" w:sz="0" w:space="0" w:color="auto"/>
                        <w:right w:val="none" w:sz="0" w:space="0" w:color="auto"/>
                      </w:divBdr>
                      <w:divsChild>
                        <w:div w:id="698506427">
                          <w:marLeft w:val="0"/>
                          <w:marRight w:val="0"/>
                          <w:marTop w:val="0"/>
                          <w:marBottom w:val="0"/>
                          <w:divBdr>
                            <w:top w:val="none" w:sz="0" w:space="0" w:color="auto"/>
                            <w:left w:val="none" w:sz="0" w:space="0" w:color="auto"/>
                            <w:bottom w:val="none" w:sz="0" w:space="0" w:color="auto"/>
                            <w:right w:val="none" w:sz="0" w:space="0" w:color="auto"/>
                          </w:divBdr>
                          <w:divsChild>
                            <w:div w:id="717168353">
                              <w:marLeft w:val="0"/>
                              <w:marRight w:val="0"/>
                              <w:marTop w:val="0"/>
                              <w:marBottom w:val="0"/>
                              <w:divBdr>
                                <w:top w:val="none" w:sz="0" w:space="0" w:color="auto"/>
                                <w:left w:val="none" w:sz="0" w:space="0" w:color="auto"/>
                                <w:bottom w:val="none" w:sz="0" w:space="0" w:color="auto"/>
                                <w:right w:val="none" w:sz="0" w:space="0" w:color="auto"/>
                              </w:divBdr>
                              <w:divsChild>
                                <w:div w:id="928777241">
                                  <w:marLeft w:val="0"/>
                                  <w:marRight w:val="0"/>
                                  <w:marTop w:val="0"/>
                                  <w:marBottom w:val="0"/>
                                  <w:divBdr>
                                    <w:top w:val="none" w:sz="0" w:space="0" w:color="auto"/>
                                    <w:left w:val="none" w:sz="0" w:space="0" w:color="auto"/>
                                    <w:bottom w:val="none" w:sz="0" w:space="0" w:color="auto"/>
                                    <w:right w:val="none" w:sz="0" w:space="0" w:color="auto"/>
                                  </w:divBdr>
                                  <w:divsChild>
                                    <w:div w:id="1802454716">
                                      <w:marLeft w:val="0"/>
                                      <w:marRight w:val="0"/>
                                      <w:marTop w:val="0"/>
                                      <w:marBottom w:val="0"/>
                                      <w:divBdr>
                                        <w:top w:val="none" w:sz="0" w:space="0" w:color="auto"/>
                                        <w:left w:val="none" w:sz="0" w:space="0" w:color="auto"/>
                                        <w:bottom w:val="none" w:sz="0" w:space="0" w:color="auto"/>
                                        <w:right w:val="none" w:sz="0" w:space="0" w:color="auto"/>
                                      </w:divBdr>
                                      <w:divsChild>
                                        <w:div w:id="7207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789383">
      <w:bodyDiv w:val="1"/>
      <w:marLeft w:val="120"/>
      <w:marRight w:val="120"/>
      <w:marTop w:val="0"/>
      <w:marBottom w:val="120"/>
      <w:divBdr>
        <w:top w:val="none" w:sz="0" w:space="0" w:color="auto"/>
        <w:left w:val="none" w:sz="0" w:space="0" w:color="auto"/>
        <w:bottom w:val="none" w:sz="0" w:space="0" w:color="auto"/>
        <w:right w:val="none" w:sz="0" w:space="0" w:color="auto"/>
      </w:divBdr>
      <w:divsChild>
        <w:div w:id="2041464816">
          <w:marLeft w:val="0"/>
          <w:marRight w:val="0"/>
          <w:marTop w:val="0"/>
          <w:marBottom w:val="0"/>
          <w:divBdr>
            <w:top w:val="none" w:sz="0" w:space="0" w:color="auto"/>
            <w:left w:val="none" w:sz="0" w:space="0" w:color="auto"/>
            <w:bottom w:val="none" w:sz="0" w:space="0" w:color="auto"/>
            <w:right w:val="none" w:sz="0" w:space="0" w:color="auto"/>
          </w:divBdr>
          <w:divsChild>
            <w:div w:id="776145260">
              <w:marLeft w:val="0"/>
              <w:marRight w:val="0"/>
              <w:marTop w:val="0"/>
              <w:marBottom w:val="0"/>
              <w:divBdr>
                <w:top w:val="none" w:sz="0" w:space="0" w:color="auto"/>
                <w:left w:val="none" w:sz="0" w:space="0" w:color="auto"/>
                <w:bottom w:val="none" w:sz="0" w:space="0" w:color="auto"/>
                <w:right w:val="none" w:sz="0" w:space="0" w:color="auto"/>
              </w:divBdr>
              <w:divsChild>
                <w:div w:id="1887141121">
                  <w:marLeft w:val="0"/>
                  <w:marRight w:val="0"/>
                  <w:marTop w:val="0"/>
                  <w:marBottom w:val="0"/>
                  <w:divBdr>
                    <w:top w:val="none" w:sz="0" w:space="0" w:color="auto"/>
                    <w:left w:val="none" w:sz="0" w:space="0" w:color="auto"/>
                    <w:bottom w:val="none" w:sz="0" w:space="0" w:color="auto"/>
                    <w:right w:val="none" w:sz="0" w:space="0" w:color="auto"/>
                  </w:divBdr>
                  <w:divsChild>
                    <w:div w:id="1937901515">
                      <w:marLeft w:val="0"/>
                      <w:marRight w:val="0"/>
                      <w:marTop w:val="0"/>
                      <w:marBottom w:val="0"/>
                      <w:divBdr>
                        <w:top w:val="none" w:sz="0" w:space="0" w:color="auto"/>
                        <w:left w:val="none" w:sz="0" w:space="0" w:color="auto"/>
                        <w:bottom w:val="none" w:sz="0" w:space="0" w:color="auto"/>
                        <w:right w:val="none" w:sz="0" w:space="0" w:color="auto"/>
                      </w:divBdr>
                      <w:divsChild>
                        <w:div w:id="571355432">
                          <w:marLeft w:val="0"/>
                          <w:marRight w:val="0"/>
                          <w:marTop w:val="0"/>
                          <w:marBottom w:val="0"/>
                          <w:divBdr>
                            <w:top w:val="none" w:sz="0" w:space="0" w:color="auto"/>
                            <w:left w:val="none" w:sz="0" w:space="0" w:color="auto"/>
                            <w:bottom w:val="none" w:sz="0" w:space="0" w:color="auto"/>
                            <w:right w:val="none" w:sz="0" w:space="0" w:color="auto"/>
                          </w:divBdr>
                          <w:divsChild>
                            <w:div w:id="718165132">
                              <w:marLeft w:val="0"/>
                              <w:marRight w:val="0"/>
                              <w:marTop w:val="0"/>
                              <w:marBottom w:val="0"/>
                              <w:divBdr>
                                <w:top w:val="none" w:sz="0" w:space="0" w:color="auto"/>
                                <w:left w:val="none" w:sz="0" w:space="0" w:color="auto"/>
                                <w:bottom w:val="none" w:sz="0" w:space="0" w:color="auto"/>
                                <w:right w:val="none" w:sz="0" w:space="0" w:color="auto"/>
                              </w:divBdr>
                              <w:divsChild>
                                <w:div w:id="457063966">
                                  <w:marLeft w:val="0"/>
                                  <w:marRight w:val="0"/>
                                  <w:marTop w:val="0"/>
                                  <w:marBottom w:val="0"/>
                                  <w:divBdr>
                                    <w:top w:val="none" w:sz="0" w:space="0" w:color="auto"/>
                                    <w:left w:val="none" w:sz="0" w:space="0" w:color="auto"/>
                                    <w:bottom w:val="none" w:sz="0" w:space="0" w:color="auto"/>
                                    <w:right w:val="none" w:sz="0" w:space="0" w:color="auto"/>
                                  </w:divBdr>
                                  <w:divsChild>
                                    <w:div w:id="1743405131">
                                      <w:marLeft w:val="0"/>
                                      <w:marRight w:val="0"/>
                                      <w:marTop w:val="0"/>
                                      <w:marBottom w:val="0"/>
                                      <w:divBdr>
                                        <w:top w:val="none" w:sz="0" w:space="0" w:color="auto"/>
                                        <w:left w:val="none" w:sz="0" w:space="0" w:color="auto"/>
                                        <w:bottom w:val="none" w:sz="0" w:space="0" w:color="auto"/>
                                        <w:right w:val="none" w:sz="0" w:space="0" w:color="auto"/>
                                      </w:divBdr>
                                      <w:divsChild>
                                        <w:div w:id="15688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458727">
      <w:bodyDiv w:val="1"/>
      <w:marLeft w:val="120"/>
      <w:marRight w:val="120"/>
      <w:marTop w:val="0"/>
      <w:marBottom w:val="120"/>
      <w:divBdr>
        <w:top w:val="none" w:sz="0" w:space="0" w:color="auto"/>
        <w:left w:val="none" w:sz="0" w:space="0" w:color="auto"/>
        <w:bottom w:val="none" w:sz="0" w:space="0" w:color="auto"/>
        <w:right w:val="none" w:sz="0" w:space="0" w:color="auto"/>
      </w:divBdr>
      <w:divsChild>
        <w:div w:id="231620910">
          <w:marLeft w:val="0"/>
          <w:marRight w:val="0"/>
          <w:marTop w:val="0"/>
          <w:marBottom w:val="0"/>
          <w:divBdr>
            <w:top w:val="none" w:sz="0" w:space="0" w:color="auto"/>
            <w:left w:val="none" w:sz="0" w:space="0" w:color="auto"/>
            <w:bottom w:val="none" w:sz="0" w:space="0" w:color="auto"/>
            <w:right w:val="none" w:sz="0" w:space="0" w:color="auto"/>
          </w:divBdr>
          <w:divsChild>
            <w:div w:id="217209362">
              <w:marLeft w:val="0"/>
              <w:marRight w:val="0"/>
              <w:marTop w:val="0"/>
              <w:marBottom w:val="0"/>
              <w:divBdr>
                <w:top w:val="none" w:sz="0" w:space="0" w:color="auto"/>
                <w:left w:val="none" w:sz="0" w:space="0" w:color="auto"/>
                <w:bottom w:val="none" w:sz="0" w:space="0" w:color="auto"/>
                <w:right w:val="none" w:sz="0" w:space="0" w:color="auto"/>
              </w:divBdr>
              <w:divsChild>
                <w:div w:id="1422489128">
                  <w:marLeft w:val="0"/>
                  <w:marRight w:val="0"/>
                  <w:marTop w:val="0"/>
                  <w:marBottom w:val="0"/>
                  <w:divBdr>
                    <w:top w:val="none" w:sz="0" w:space="0" w:color="auto"/>
                    <w:left w:val="none" w:sz="0" w:space="0" w:color="auto"/>
                    <w:bottom w:val="none" w:sz="0" w:space="0" w:color="auto"/>
                    <w:right w:val="none" w:sz="0" w:space="0" w:color="auto"/>
                  </w:divBdr>
                  <w:divsChild>
                    <w:div w:id="127017271">
                      <w:marLeft w:val="0"/>
                      <w:marRight w:val="0"/>
                      <w:marTop w:val="0"/>
                      <w:marBottom w:val="0"/>
                      <w:divBdr>
                        <w:top w:val="none" w:sz="0" w:space="0" w:color="auto"/>
                        <w:left w:val="none" w:sz="0" w:space="0" w:color="auto"/>
                        <w:bottom w:val="none" w:sz="0" w:space="0" w:color="auto"/>
                        <w:right w:val="none" w:sz="0" w:space="0" w:color="auto"/>
                      </w:divBdr>
                      <w:divsChild>
                        <w:div w:id="370496041">
                          <w:marLeft w:val="0"/>
                          <w:marRight w:val="0"/>
                          <w:marTop w:val="0"/>
                          <w:marBottom w:val="0"/>
                          <w:divBdr>
                            <w:top w:val="none" w:sz="0" w:space="0" w:color="auto"/>
                            <w:left w:val="none" w:sz="0" w:space="0" w:color="auto"/>
                            <w:bottom w:val="none" w:sz="0" w:space="0" w:color="auto"/>
                            <w:right w:val="none" w:sz="0" w:space="0" w:color="auto"/>
                          </w:divBdr>
                          <w:divsChild>
                            <w:div w:id="1602446941">
                              <w:marLeft w:val="0"/>
                              <w:marRight w:val="0"/>
                              <w:marTop w:val="0"/>
                              <w:marBottom w:val="0"/>
                              <w:divBdr>
                                <w:top w:val="none" w:sz="0" w:space="0" w:color="auto"/>
                                <w:left w:val="none" w:sz="0" w:space="0" w:color="auto"/>
                                <w:bottom w:val="none" w:sz="0" w:space="0" w:color="auto"/>
                                <w:right w:val="none" w:sz="0" w:space="0" w:color="auto"/>
                              </w:divBdr>
                              <w:divsChild>
                                <w:div w:id="661394102">
                                  <w:marLeft w:val="0"/>
                                  <w:marRight w:val="0"/>
                                  <w:marTop w:val="0"/>
                                  <w:marBottom w:val="0"/>
                                  <w:divBdr>
                                    <w:top w:val="none" w:sz="0" w:space="0" w:color="auto"/>
                                    <w:left w:val="none" w:sz="0" w:space="0" w:color="auto"/>
                                    <w:bottom w:val="none" w:sz="0" w:space="0" w:color="auto"/>
                                    <w:right w:val="none" w:sz="0" w:space="0" w:color="auto"/>
                                  </w:divBdr>
                                  <w:divsChild>
                                    <w:div w:id="517669138">
                                      <w:marLeft w:val="0"/>
                                      <w:marRight w:val="0"/>
                                      <w:marTop w:val="0"/>
                                      <w:marBottom w:val="0"/>
                                      <w:divBdr>
                                        <w:top w:val="none" w:sz="0" w:space="0" w:color="auto"/>
                                        <w:left w:val="none" w:sz="0" w:space="0" w:color="auto"/>
                                        <w:bottom w:val="none" w:sz="0" w:space="0" w:color="auto"/>
                                        <w:right w:val="none" w:sz="0" w:space="0" w:color="auto"/>
                                      </w:divBdr>
                                      <w:divsChild>
                                        <w:div w:id="1882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834256">
      <w:bodyDiv w:val="1"/>
      <w:marLeft w:val="120"/>
      <w:marRight w:val="120"/>
      <w:marTop w:val="0"/>
      <w:marBottom w:val="120"/>
      <w:divBdr>
        <w:top w:val="none" w:sz="0" w:space="0" w:color="auto"/>
        <w:left w:val="none" w:sz="0" w:space="0" w:color="auto"/>
        <w:bottom w:val="none" w:sz="0" w:space="0" w:color="auto"/>
        <w:right w:val="none" w:sz="0" w:space="0" w:color="auto"/>
      </w:divBdr>
      <w:divsChild>
        <w:div w:id="2080512658">
          <w:marLeft w:val="0"/>
          <w:marRight w:val="0"/>
          <w:marTop w:val="0"/>
          <w:marBottom w:val="0"/>
          <w:divBdr>
            <w:top w:val="none" w:sz="0" w:space="0" w:color="auto"/>
            <w:left w:val="none" w:sz="0" w:space="0" w:color="auto"/>
            <w:bottom w:val="none" w:sz="0" w:space="0" w:color="auto"/>
            <w:right w:val="none" w:sz="0" w:space="0" w:color="auto"/>
          </w:divBdr>
          <w:divsChild>
            <w:div w:id="1167787048">
              <w:marLeft w:val="0"/>
              <w:marRight w:val="0"/>
              <w:marTop w:val="0"/>
              <w:marBottom w:val="0"/>
              <w:divBdr>
                <w:top w:val="none" w:sz="0" w:space="0" w:color="auto"/>
                <w:left w:val="none" w:sz="0" w:space="0" w:color="auto"/>
                <w:bottom w:val="none" w:sz="0" w:space="0" w:color="auto"/>
                <w:right w:val="none" w:sz="0" w:space="0" w:color="auto"/>
              </w:divBdr>
              <w:divsChild>
                <w:div w:id="2410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566670">
      <w:marLeft w:val="0"/>
      <w:marRight w:val="0"/>
      <w:marTop w:val="0"/>
      <w:marBottom w:val="0"/>
      <w:divBdr>
        <w:top w:val="none" w:sz="0" w:space="0" w:color="auto"/>
        <w:left w:val="none" w:sz="0" w:space="0" w:color="auto"/>
        <w:bottom w:val="none" w:sz="0" w:space="0" w:color="auto"/>
        <w:right w:val="none" w:sz="0" w:space="0" w:color="auto"/>
      </w:divBdr>
    </w:div>
    <w:div w:id="2034728587">
      <w:bodyDiv w:val="1"/>
      <w:marLeft w:val="120"/>
      <w:marRight w:val="120"/>
      <w:marTop w:val="0"/>
      <w:marBottom w:val="120"/>
      <w:divBdr>
        <w:top w:val="none" w:sz="0" w:space="0" w:color="auto"/>
        <w:left w:val="none" w:sz="0" w:space="0" w:color="auto"/>
        <w:bottom w:val="none" w:sz="0" w:space="0" w:color="auto"/>
        <w:right w:val="none" w:sz="0" w:space="0" w:color="auto"/>
      </w:divBdr>
      <w:divsChild>
        <w:div w:id="1867132216">
          <w:marLeft w:val="0"/>
          <w:marRight w:val="0"/>
          <w:marTop w:val="0"/>
          <w:marBottom w:val="0"/>
          <w:divBdr>
            <w:top w:val="none" w:sz="0" w:space="0" w:color="auto"/>
            <w:left w:val="none" w:sz="0" w:space="0" w:color="auto"/>
            <w:bottom w:val="none" w:sz="0" w:space="0" w:color="auto"/>
            <w:right w:val="none" w:sz="0" w:space="0" w:color="auto"/>
          </w:divBdr>
          <w:divsChild>
            <w:div w:id="2090273929">
              <w:marLeft w:val="0"/>
              <w:marRight w:val="0"/>
              <w:marTop w:val="0"/>
              <w:marBottom w:val="0"/>
              <w:divBdr>
                <w:top w:val="none" w:sz="0" w:space="0" w:color="auto"/>
                <w:left w:val="none" w:sz="0" w:space="0" w:color="auto"/>
                <w:bottom w:val="none" w:sz="0" w:space="0" w:color="auto"/>
                <w:right w:val="none" w:sz="0" w:space="0" w:color="auto"/>
              </w:divBdr>
              <w:divsChild>
                <w:div w:id="7264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4383</Words>
  <Characters>24989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 Ader x6342 11856N</dc:creator>
  <cp:keywords/>
  <dc:description/>
  <cp:lastModifiedBy>Christine R. Ader x6342 11856N</cp:lastModifiedBy>
  <cp:revision>10</cp:revision>
  <cp:lastPrinted>2016-02-03T16:55:00Z</cp:lastPrinted>
  <dcterms:created xsi:type="dcterms:W3CDTF">2016-02-22T21:07:00Z</dcterms:created>
  <dcterms:modified xsi:type="dcterms:W3CDTF">2016-02-22T21:35:00Z</dcterms:modified>
</cp:coreProperties>
</file>