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C33" w:rsidRPr="00B41C33" w:rsidRDefault="00B41C33" w:rsidP="005B0519">
      <w:pPr>
        <w:pStyle w:val="Title"/>
      </w:pPr>
      <w:r w:rsidRPr="00B41C33">
        <w:t>Schottky Application and Daemon:</w:t>
      </w:r>
    </w:p>
    <w:p w:rsidR="00601C08" w:rsidRPr="00B41C33" w:rsidRDefault="00C050EF" w:rsidP="005B0519">
      <w:pPr>
        <w:pStyle w:val="Title"/>
      </w:pPr>
      <w:r w:rsidRPr="00B41C33">
        <w:t>User Guide</w:t>
      </w:r>
    </w:p>
    <w:p w:rsidR="00B41C33" w:rsidRDefault="00B41C33" w:rsidP="00B41C33">
      <w:pPr>
        <w:spacing w:after="0" w:line="240" w:lineRule="auto"/>
        <w:jc w:val="right"/>
      </w:pPr>
      <w:r>
        <w:t xml:space="preserve">Jerry </w:t>
      </w:r>
      <w:proofErr w:type="gramStart"/>
      <w:r>
        <w:t>Cai</w:t>
      </w:r>
      <w:proofErr w:type="gramEnd"/>
      <w:r>
        <w:t xml:space="preserve"> (Fermilab)</w:t>
      </w:r>
    </w:p>
    <w:p w:rsidR="00B41C33" w:rsidRDefault="00B41C33" w:rsidP="00B41C33">
      <w:pPr>
        <w:spacing w:after="0" w:line="240" w:lineRule="auto"/>
        <w:jc w:val="right"/>
      </w:pPr>
      <w:r>
        <w:t>January, 2009</w:t>
      </w:r>
    </w:p>
    <w:p w:rsidR="00B41C33" w:rsidRPr="00C050EF" w:rsidRDefault="00B41C33" w:rsidP="00B41C33">
      <w:pPr>
        <w:spacing w:after="0" w:line="240" w:lineRule="auto"/>
        <w:jc w:val="right"/>
      </w:pPr>
    </w:p>
    <w:p w:rsidR="005B0519" w:rsidRDefault="00C050EF" w:rsidP="00C050EF">
      <w:pPr>
        <w:jc w:val="both"/>
      </w:pPr>
      <w:r>
        <w:t>A</w:t>
      </w:r>
      <w:r w:rsidR="00E1377D">
        <w:t>n</w:t>
      </w:r>
      <w:r>
        <w:t xml:space="preserve"> initial version of </w:t>
      </w:r>
      <w:r w:rsidR="005B0519">
        <w:t xml:space="preserve">the </w:t>
      </w:r>
      <w:r>
        <w:t xml:space="preserve">high level Schottky Software for LHC at CERN has been developed. It </w:t>
      </w:r>
      <w:r w:rsidR="00AE2C2A">
        <w:t>fulfills the requirements listed in</w:t>
      </w:r>
      <w:r w:rsidR="000908C7">
        <w:t xml:space="preserve"> the document “</w:t>
      </w:r>
      <w:r>
        <w:t>4.8</w:t>
      </w:r>
      <w:r w:rsidR="000908C7">
        <w:t xml:space="preserve"> </w:t>
      </w:r>
      <w:r>
        <w:t>GHZ SCHOTTKY SOFTWARE – HIGH LEVEL REQUIREMENTS</w:t>
      </w:r>
      <w:r w:rsidR="00AE2C2A">
        <w:rPr>
          <w:rStyle w:val="EndnoteReference"/>
        </w:rPr>
        <w:endnoteReference w:id="2"/>
      </w:r>
      <w:r>
        <w:t>”</w:t>
      </w:r>
      <w:r w:rsidR="00E1377D">
        <w:t xml:space="preserve"> </w:t>
      </w:r>
      <w:r w:rsidR="005B0519">
        <w:t xml:space="preserve">by </w:t>
      </w:r>
      <w:r w:rsidR="00F52F7F">
        <w:t xml:space="preserve">Dave </w:t>
      </w:r>
      <w:r w:rsidR="005B0519">
        <w:t xml:space="preserve">McGinnis </w:t>
      </w:r>
      <w:r w:rsidR="00AE2C2A">
        <w:t>(</w:t>
      </w:r>
      <w:r w:rsidR="005B0519">
        <w:t>Fermilab</w:t>
      </w:r>
      <w:r w:rsidR="00AE2C2A">
        <w:t>) and R. Steinhagen (BE/BI)</w:t>
      </w:r>
      <w:r w:rsidR="00F52F7F">
        <w:t xml:space="preserve"> etc</w:t>
      </w:r>
      <w:r w:rsidR="005B0519">
        <w:t xml:space="preserve">.  </w:t>
      </w:r>
    </w:p>
    <w:p w:rsidR="005B0519" w:rsidRDefault="005B0519" w:rsidP="005B0519">
      <w:pPr>
        <w:pStyle w:val="Heading1"/>
      </w:pPr>
      <w:r>
        <w:t>Introduction</w:t>
      </w:r>
    </w:p>
    <w:p w:rsidR="005B0519" w:rsidRDefault="005B0519" w:rsidP="00C050EF">
      <w:pPr>
        <w:jc w:val="both"/>
      </w:pPr>
      <w:r>
        <w:t xml:space="preserve">The Schottky Software </w:t>
      </w:r>
      <w:r w:rsidR="00C050EF">
        <w:t xml:space="preserve">consists of two main </w:t>
      </w:r>
      <w:r w:rsidR="00DA0A25">
        <w:t xml:space="preserve">parts: </w:t>
      </w:r>
      <w:r>
        <w:t xml:space="preserve">a </w:t>
      </w:r>
      <w:r w:rsidR="00DA0A25">
        <w:t xml:space="preserve">Monitor Application and </w:t>
      </w:r>
      <w:r>
        <w:t xml:space="preserve">a </w:t>
      </w:r>
      <w:r w:rsidR="00DA0A25">
        <w:t>Control and Display A</w:t>
      </w:r>
      <w:r w:rsidR="00C050EF">
        <w:t xml:space="preserve">pplication. </w:t>
      </w:r>
      <w:r>
        <w:t xml:space="preserve">The Monitor Application, </w:t>
      </w:r>
      <w:r w:rsidR="00FF192F">
        <w:t>also known as the Daemon, will</w:t>
      </w:r>
      <w:r>
        <w:t xml:space="preserve"> run</w:t>
      </w:r>
      <w:r w:rsidR="00AE2C2A">
        <w:t xml:space="preserve"> continuously and</w:t>
      </w:r>
      <w:r w:rsidR="00F97741">
        <w:t xml:space="preserve"> unattended, with no GUI</w:t>
      </w:r>
      <w:r>
        <w:t xml:space="preserve">.  One or more Control and Display Applications, </w:t>
      </w:r>
      <w:r w:rsidR="00FF192F">
        <w:t>also known</w:t>
      </w:r>
      <w:r>
        <w:t xml:space="preserve"> as the GUI, can run to gather and view data from the Daemon.  </w:t>
      </w:r>
      <w:r w:rsidR="00AE2C2A">
        <w:t>Exactly o</w:t>
      </w:r>
      <w:r>
        <w:t xml:space="preserve">ne GUI </w:t>
      </w:r>
      <w:r w:rsidR="00AE2C2A">
        <w:t>may</w:t>
      </w:r>
      <w:r>
        <w:t xml:space="preserve"> be enabled to control the Daemon.</w:t>
      </w:r>
    </w:p>
    <w:p w:rsidR="00C050EF" w:rsidRDefault="00C050EF" w:rsidP="00C050EF">
      <w:pPr>
        <w:jc w:val="both"/>
      </w:pPr>
      <w:r>
        <w:t xml:space="preserve">This user guide </w:t>
      </w:r>
      <w:r w:rsidR="005B0519">
        <w:t>provides an</w:t>
      </w:r>
      <w:r>
        <w:t xml:space="preserve"> introduction on </w:t>
      </w:r>
      <w:r w:rsidR="005B0519">
        <w:t>the</w:t>
      </w:r>
      <w:r>
        <w:t xml:space="preserve"> functionality </w:t>
      </w:r>
      <w:r w:rsidR="005B0519">
        <w:t>and use of the current version of this</w:t>
      </w:r>
      <w:r>
        <w:t xml:space="preserve"> software </w:t>
      </w:r>
      <w:r w:rsidR="005B0519">
        <w:t>suite.</w:t>
      </w:r>
      <w:r w:rsidR="00DA2C8B">
        <w:t xml:space="preserve">  In this guide, we </w:t>
      </w:r>
      <w:r w:rsidR="005E4EE9">
        <w:t>insert a number like this, [3.20</w:t>
      </w:r>
      <w:r w:rsidR="00DA2C8B">
        <w:t>], to represent the requirement number in the requirements document that is satisfied by the proceeding information.</w:t>
      </w:r>
    </w:p>
    <w:p w:rsidR="00C050EF" w:rsidRDefault="005B0519" w:rsidP="005B0519">
      <w:pPr>
        <w:pStyle w:val="Heading1"/>
      </w:pPr>
      <w:r>
        <w:t xml:space="preserve">The </w:t>
      </w:r>
      <w:r w:rsidR="00C050EF" w:rsidRPr="009D2295">
        <w:t>Monitor Application</w:t>
      </w:r>
    </w:p>
    <w:p w:rsidR="00AE2C2A" w:rsidRDefault="00AE2C2A" w:rsidP="00AE2C2A">
      <w:pPr>
        <w:pStyle w:val="Heading2"/>
      </w:pPr>
      <w:r>
        <w:t>Motivation</w:t>
      </w:r>
    </w:p>
    <w:p w:rsidR="005B0519" w:rsidRDefault="005B0519" w:rsidP="00C050EF">
      <w:pPr>
        <w:jc w:val="both"/>
      </w:pPr>
      <w:r>
        <w:t xml:space="preserve">The Monitor Application runs unattended as a daemon process.  It is intended to </w:t>
      </w:r>
      <w:r w:rsidR="00AE2C2A">
        <w:t>implement</w:t>
      </w:r>
      <w:r>
        <w:t xml:space="preserve"> three main tasks:</w:t>
      </w:r>
    </w:p>
    <w:p w:rsidR="005B0519" w:rsidRDefault="005B0519" w:rsidP="005B0519">
      <w:pPr>
        <w:pStyle w:val="ListParagraph"/>
        <w:numPr>
          <w:ilvl w:val="0"/>
          <w:numId w:val="5"/>
        </w:numPr>
        <w:jc w:val="both"/>
      </w:pPr>
      <w:r>
        <w:t xml:space="preserve">To </w:t>
      </w:r>
      <w:r w:rsidR="00FF192F">
        <w:t xml:space="preserve">be the exclusive client that </w:t>
      </w:r>
      <w:r>
        <w:t>read</w:t>
      </w:r>
      <w:r w:rsidR="00FF192F">
        <w:t>s</w:t>
      </w:r>
      <w:r>
        <w:t xml:space="preserve"> the raw data from the Schottky front ends.</w:t>
      </w:r>
    </w:p>
    <w:p w:rsidR="005B0519" w:rsidRDefault="005B0519" w:rsidP="005B0519">
      <w:pPr>
        <w:pStyle w:val="ListParagraph"/>
        <w:numPr>
          <w:ilvl w:val="0"/>
          <w:numId w:val="5"/>
        </w:numPr>
        <w:jc w:val="both"/>
      </w:pPr>
      <w:r>
        <w:t xml:space="preserve">To </w:t>
      </w:r>
      <w:r w:rsidR="00FF192F">
        <w:t xml:space="preserve">perform various fits on these data and to </w:t>
      </w:r>
      <w:r>
        <w:t>publish these fit results for the consumption of the Control and Display Application(s)</w:t>
      </w:r>
      <w:r w:rsidR="00FF192F">
        <w:t xml:space="preserve"> and other users (for example the logging database)</w:t>
      </w:r>
      <w:r>
        <w:t>.</w:t>
      </w:r>
    </w:p>
    <w:p w:rsidR="005B0519" w:rsidRDefault="005B0519" w:rsidP="00C050EF">
      <w:pPr>
        <w:pStyle w:val="ListParagraph"/>
        <w:numPr>
          <w:ilvl w:val="0"/>
          <w:numId w:val="5"/>
        </w:numPr>
        <w:jc w:val="both"/>
      </w:pPr>
      <w:r>
        <w:t xml:space="preserve">To send the appropriate </w:t>
      </w:r>
      <w:r w:rsidR="00DA2C8B">
        <w:t>configuration</w:t>
      </w:r>
      <w:r>
        <w:t xml:space="preserve"> parameters</w:t>
      </w:r>
      <w:r w:rsidR="00DA2C8B">
        <w:t>, for specifying the appropriate hardware settings,</w:t>
      </w:r>
      <w:r>
        <w:t xml:space="preserve"> to the front end(s) </w:t>
      </w:r>
      <w:r w:rsidR="00DA2C8B">
        <w:t>based on the beam mode of the LHC.</w:t>
      </w:r>
    </w:p>
    <w:p w:rsidR="00AE2C2A" w:rsidRDefault="00AE2C2A" w:rsidP="00AE2C2A">
      <w:pPr>
        <w:jc w:val="both"/>
      </w:pPr>
      <w:r>
        <w:t>The last point is crucial to the understanding of this suite.  It is know</w:t>
      </w:r>
      <w:r w:rsidR="00F52F7F">
        <w:t>n</w:t>
      </w:r>
      <w:r>
        <w:t xml:space="preserve"> from operational experience at the Tevatron that the Schottky hardware must be configured differently for the different beam states in the system.  Since these beam states change as the LHC passes through its cycle(s), an agent must be identified to watch for these changes and to update the hardware appropriately.  It is not advisable to have this responsibility rest in a GUI application.  </w:t>
      </w:r>
      <w:r w:rsidR="00FE58B1">
        <w:t>This daemon is assigned this responsibility.  The Control and Display Application provides a GUI through which the user can affect these configuration files.</w:t>
      </w:r>
    </w:p>
    <w:p w:rsidR="00AE2C2A" w:rsidRDefault="00AE2C2A" w:rsidP="00AE2C2A">
      <w:pPr>
        <w:pStyle w:val="Heading2"/>
      </w:pPr>
      <w:r>
        <w:lastRenderedPageBreak/>
        <w:t>User Guide</w:t>
      </w:r>
    </w:p>
    <w:p w:rsidR="00DA2C8B" w:rsidRDefault="00DA2C8B" w:rsidP="00C050EF">
      <w:pPr>
        <w:jc w:val="both"/>
      </w:pPr>
      <w:r>
        <w:t>Here is an outline of the operation of the Monitor Application.</w:t>
      </w:r>
    </w:p>
    <w:p w:rsidR="00E26B63" w:rsidRDefault="00E95992" w:rsidP="00C050EF">
      <w:pPr>
        <w:jc w:val="both"/>
      </w:pPr>
      <w:r>
        <w:t>When the Monitor A</w:t>
      </w:r>
      <w:r w:rsidR="00D74D2F">
        <w:t xml:space="preserve">pplication starts, it </w:t>
      </w:r>
      <w:r w:rsidR="001C5F6B">
        <w:t>create</w:t>
      </w:r>
      <w:r w:rsidR="005B0519">
        <w:t>s</w:t>
      </w:r>
      <w:r w:rsidR="00D74D2F">
        <w:t xml:space="preserve"> four independent threads </w:t>
      </w:r>
      <w:r w:rsidR="00DA2C8B">
        <w:t>corresponding to the</w:t>
      </w:r>
      <w:r w:rsidR="00D74D2F">
        <w:t xml:space="preserve"> four </w:t>
      </w:r>
      <w:r w:rsidR="00DA2C8B">
        <w:t>Schottky detectors in the LHC</w:t>
      </w:r>
      <w:r w:rsidR="00D74D2F">
        <w:t xml:space="preserve">: </w:t>
      </w:r>
      <w:r w:rsidR="00D74D2F" w:rsidRPr="00EC5568">
        <w:rPr>
          <w:b/>
        </w:rPr>
        <w:t>BEAM1-</w:t>
      </w:r>
      <w:r w:rsidR="00E1377D" w:rsidRPr="00EC5568">
        <w:rPr>
          <w:b/>
        </w:rPr>
        <w:t>H</w:t>
      </w:r>
      <w:r w:rsidR="00E1377D">
        <w:t xml:space="preserve">, </w:t>
      </w:r>
      <w:r w:rsidR="00E1377D" w:rsidRPr="00EC5568">
        <w:rPr>
          <w:b/>
        </w:rPr>
        <w:t>BEAM1-V</w:t>
      </w:r>
      <w:r w:rsidR="00E1377D">
        <w:t xml:space="preserve">, </w:t>
      </w:r>
      <w:r w:rsidR="00E1377D" w:rsidRPr="00EC5568">
        <w:rPr>
          <w:b/>
        </w:rPr>
        <w:t>BEAM2-H</w:t>
      </w:r>
      <w:r w:rsidR="00E1377D">
        <w:t xml:space="preserve">, </w:t>
      </w:r>
      <w:proofErr w:type="gramStart"/>
      <w:r w:rsidR="00E1377D" w:rsidRPr="00EC5568">
        <w:rPr>
          <w:b/>
        </w:rPr>
        <w:t>BEAM2</w:t>
      </w:r>
      <w:proofErr w:type="gramEnd"/>
      <w:r w:rsidR="00E1377D" w:rsidRPr="00EC5568">
        <w:rPr>
          <w:b/>
        </w:rPr>
        <w:t>-V</w:t>
      </w:r>
      <w:r w:rsidR="00E1377D">
        <w:t xml:space="preserve">. </w:t>
      </w:r>
      <w:r w:rsidR="00F6489E">
        <w:t xml:space="preserve"> </w:t>
      </w:r>
      <w:r w:rsidR="00D74D2F">
        <w:t xml:space="preserve">Each </w:t>
      </w:r>
      <w:r w:rsidR="004F26D7">
        <w:t xml:space="preserve">thread </w:t>
      </w:r>
      <w:r w:rsidR="00DA2C8B">
        <w:t xml:space="preserve">starts by </w:t>
      </w:r>
      <w:r w:rsidR="00D74D2F">
        <w:t>read</w:t>
      </w:r>
      <w:r w:rsidR="00DA2C8B">
        <w:t>ing</w:t>
      </w:r>
      <w:r w:rsidR="00E1377D">
        <w:t xml:space="preserve"> a default configuration file</w:t>
      </w:r>
      <w:r w:rsidR="00DA2C8B">
        <w:t xml:space="preserve"> and applying these settings to the hardware</w:t>
      </w:r>
      <w:r w:rsidR="00E1377D">
        <w:t>.</w:t>
      </w:r>
      <w:r w:rsidR="00D74D2F">
        <w:t xml:space="preserve"> </w:t>
      </w:r>
      <w:r w:rsidR="00E1377D">
        <w:t xml:space="preserve">  </w:t>
      </w:r>
      <w:r w:rsidR="001C5F6B">
        <w:t>Then</w:t>
      </w:r>
      <w:r w:rsidR="0063037D">
        <w:t xml:space="preserve">, it </w:t>
      </w:r>
      <w:r w:rsidR="00D74D2F">
        <w:t>subscribe</w:t>
      </w:r>
      <w:r w:rsidR="0063037D">
        <w:t>s</w:t>
      </w:r>
      <w:r w:rsidR="0032603B">
        <w:t xml:space="preserve"> to the </w:t>
      </w:r>
      <w:r w:rsidR="00D74D2F">
        <w:t>FFT trace</w:t>
      </w:r>
      <w:r w:rsidR="0032603B">
        <w:t xml:space="preserve"> data </w:t>
      </w:r>
      <w:r w:rsidR="00FF192F">
        <w:t>from th</w:t>
      </w:r>
      <w:r w:rsidR="00DA2C8B">
        <w:t>e front end at</w:t>
      </w:r>
      <w:r w:rsidR="0032603B">
        <w:t xml:space="preserve"> the specified rate [2.10].</w:t>
      </w:r>
      <w:r w:rsidR="00D74D2F">
        <w:t xml:space="preserve"> </w:t>
      </w:r>
      <w:r>
        <w:t>The M</w:t>
      </w:r>
      <w:r w:rsidR="008F7D7D">
        <w:t xml:space="preserve">onitor </w:t>
      </w:r>
      <w:r>
        <w:t xml:space="preserve">Application </w:t>
      </w:r>
      <w:r w:rsidR="00DA2C8B">
        <w:t>does</w:t>
      </w:r>
      <w:r w:rsidR="00E1377D">
        <w:t xml:space="preserve"> </w:t>
      </w:r>
      <w:r w:rsidR="008F7D7D">
        <w:t xml:space="preserve">curve fitting </w:t>
      </w:r>
      <w:r w:rsidR="009D2295">
        <w:t>for the acquired FFT trace</w:t>
      </w:r>
      <w:r w:rsidR="00DA2C8B">
        <w:t>, producing the</w:t>
      </w:r>
      <w:r w:rsidR="008F7D7D">
        <w:t xml:space="preserve"> tune, momentum dispersion, emittance, chromaticity, noise background </w:t>
      </w:r>
      <w:r w:rsidR="0032603B">
        <w:t>and fit quality</w:t>
      </w:r>
      <w:r w:rsidR="00DA2C8B">
        <w:t xml:space="preserve"> </w:t>
      </w:r>
      <w:r w:rsidR="0032603B">
        <w:t>[3.10]</w:t>
      </w:r>
      <w:r w:rsidR="008F7D7D">
        <w:t xml:space="preserve">. It </w:t>
      </w:r>
      <w:r w:rsidR="00DA2C8B">
        <w:t>also calculates</w:t>
      </w:r>
      <w:r w:rsidR="0032603B">
        <w:t xml:space="preserve"> the average</w:t>
      </w:r>
      <w:r w:rsidR="001D0FEE">
        <w:t>s of the</w:t>
      </w:r>
      <w:r w:rsidR="0032603B">
        <w:t xml:space="preserve"> FFT spectra</w:t>
      </w:r>
      <w:r w:rsidR="008F7D7D">
        <w:t xml:space="preserve"> and </w:t>
      </w:r>
      <w:r w:rsidR="001D0FEE">
        <w:t xml:space="preserve">of the </w:t>
      </w:r>
      <w:r w:rsidR="008F7D7D">
        <w:t>parameters</w:t>
      </w:r>
      <w:r w:rsidR="00057325">
        <w:t xml:space="preserve"> mentioned above</w:t>
      </w:r>
      <w:r w:rsidR="008F7D7D">
        <w:t xml:space="preserve">, then publishes </w:t>
      </w:r>
      <w:r w:rsidR="00DA2C8B">
        <w:t>this</w:t>
      </w:r>
      <w:r w:rsidR="0032603B">
        <w:t xml:space="preserve"> continuously at the same rate the DAB board is set to acquire data</w:t>
      </w:r>
      <w:r w:rsidR="00DA2C8B">
        <w:t xml:space="preserve"> </w:t>
      </w:r>
      <w:r w:rsidR="0032603B">
        <w:t>[3.20]</w:t>
      </w:r>
      <w:r w:rsidR="008F7D7D">
        <w:t xml:space="preserve">. </w:t>
      </w:r>
      <w:r w:rsidR="00DA2C8B">
        <w:t xml:space="preserve">The </w:t>
      </w:r>
      <w:r w:rsidR="008F7D7D">
        <w:t>Monitor also maintain</w:t>
      </w:r>
      <w:r w:rsidR="00DA2C8B">
        <w:t>s</w:t>
      </w:r>
      <w:r w:rsidR="008F7D7D">
        <w:t xml:space="preserve"> a circular buffer </w:t>
      </w:r>
      <w:r w:rsidR="00DA2C8B">
        <w:t>of the</w:t>
      </w:r>
      <w:r w:rsidR="008F7D7D">
        <w:t xml:space="preserve"> </w:t>
      </w:r>
      <w:r w:rsidR="00343ADC">
        <w:t xml:space="preserve">last </w:t>
      </w:r>
      <w:r w:rsidR="008F7D7D">
        <w:t xml:space="preserve">200 </w:t>
      </w:r>
      <w:r w:rsidR="00DA2C8B">
        <w:t>FFT</w:t>
      </w:r>
      <w:r w:rsidR="00343ADC">
        <w:t xml:space="preserve"> </w:t>
      </w:r>
      <w:proofErr w:type="gramStart"/>
      <w:r w:rsidR="00343ADC">
        <w:t>spectra</w:t>
      </w:r>
      <w:r w:rsidR="008F7D7D">
        <w:t>,</w:t>
      </w:r>
      <w:proofErr w:type="gramEnd"/>
      <w:r w:rsidR="008F7D7D">
        <w:t xml:space="preserve"> fitting parameters and their average</w:t>
      </w:r>
      <w:r w:rsidR="001D0FEE">
        <w:t>s</w:t>
      </w:r>
      <w:r w:rsidR="008F7D7D">
        <w:t xml:space="preserve"> for post</w:t>
      </w:r>
      <w:r w:rsidR="00FF192F">
        <w:t>-</w:t>
      </w:r>
      <w:r w:rsidR="008F7D7D">
        <w:t>mortem check</w:t>
      </w:r>
      <w:r w:rsidR="00DA2C8B">
        <w:t xml:space="preserve"> </w:t>
      </w:r>
      <w:r w:rsidR="0032603B">
        <w:t>[4.20</w:t>
      </w:r>
      <w:r w:rsidR="00DA2C8B">
        <w:t>]</w:t>
      </w:r>
      <w:r w:rsidR="00DA2C8B">
        <w:rPr>
          <w:rStyle w:val="EndnoteReference"/>
        </w:rPr>
        <w:endnoteReference w:id="3"/>
      </w:r>
      <w:r w:rsidR="008F7D7D">
        <w:t xml:space="preserve">. </w:t>
      </w:r>
    </w:p>
    <w:p w:rsidR="00936952" w:rsidRDefault="00E26B63" w:rsidP="00C050EF">
      <w:pPr>
        <w:jc w:val="both"/>
      </w:pPr>
      <w:r>
        <w:t xml:space="preserve">The </w:t>
      </w:r>
      <w:r w:rsidR="00057325">
        <w:t>Monitor A</w:t>
      </w:r>
      <w:r w:rsidR="00253757">
        <w:t xml:space="preserve">pplication runs </w:t>
      </w:r>
      <w:r>
        <w:t xml:space="preserve">continuously </w:t>
      </w:r>
      <w:r w:rsidR="00253757">
        <w:t xml:space="preserve">as </w:t>
      </w:r>
      <w:r>
        <w:t xml:space="preserve">a </w:t>
      </w:r>
      <w:r w:rsidR="00253757">
        <w:t>daemon</w:t>
      </w:r>
      <w:r>
        <w:t>.  It</w:t>
      </w:r>
      <w:r w:rsidR="0032603B">
        <w:t xml:space="preserve"> archives</w:t>
      </w:r>
      <w:r>
        <w:t>, into local SDDS files</w:t>
      </w:r>
      <w:r w:rsidR="00FF192F">
        <w:rPr>
          <w:rStyle w:val="EndnoteReference"/>
        </w:rPr>
        <w:endnoteReference w:id="4"/>
      </w:r>
      <w:r>
        <w:t>,</w:t>
      </w:r>
      <w:r w:rsidR="0032603B">
        <w:t xml:space="preserve"> FFT spectra</w:t>
      </w:r>
      <w:r w:rsidR="00253757">
        <w:t xml:space="preserve"> and fitting parameters</w:t>
      </w:r>
      <w:r>
        <w:t xml:space="preserve">, including the averages, </w:t>
      </w:r>
      <w:r w:rsidR="00253757">
        <w:t>for regular measurements an</w:t>
      </w:r>
      <w:r>
        <w:t>d post-</w:t>
      </w:r>
      <w:r w:rsidR="00253757">
        <w:t>mortem</w:t>
      </w:r>
      <w:r w:rsidR="00E1377D">
        <w:t xml:space="preserve"> </w:t>
      </w:r>
      <w:r>
        <w:t>data at</w:t>
      </w:r>
      <w:r w:rsidR="00343ADC">
        <w:t xml:space="preserve"> the specified rate for each beam mode</w:t>
      </w:r>
      <w:r>
        <w:t xml:space="preserve"> </w:t>
      </w:r>
      <w:r w:rsidR="00343ADC">
        <w:t>[4.10</w:t>
      </w:r>
      <w:r w:rsidR="00747500">
        <w:t>,</w:t>
      </w:r>
      <w:r w:rsidR="001D0FEE">
        <w:t xml:space="preserve"> </w:t>
      </w:r>
      <w:r w:rsidR="00747500">
        <w:t>8.80</w:t>
      </w:r>
      <w:r w:rsidR="00343ADC">
        <w:t>]</w:t>
      </w:r>
      <w:r w:rsidR="00253757">
        <w:t xml:space="preserve">. </w:t>
      </w:r>
    </w:p>
    <w:p w:rsidR="008F7D7D" w:rsidRDefault="008F7D7D" w:rsidP="00E26B63">
      <w:pPr>
        <w:pStyle w:val="Heading1"/>
      </w:pPr>
      <w:r w:rsidRPr="009D2295">
        <w:t>Control and Display Application</w:t>
      </w:r>
    </w:p>
    <w:p w:rsidR="00B22144" w:rsidRDefault="00B22144" w:rsidP="00B22144">
      <w:pPr>
        <w:pStyle w:val="Heading2"/>
      </w:pPr>
      <w:r>
        <w:t>Motivation</w:t>
      </w:r>
    </w:p>
    <w:p w:rsidR="001D0FEE" w:rsidRDefault="00E62A3A" w:rsidP="00DC2C00">
      <w:r>
        <w:t xml:space="preserve">This GUI has two purposes: </w:t>
      </w:r>
    </w:p>
    <w:p w:rsidR="001D0FEE" w:rsidRDefault="001D0FEE" w:rsidP="001D0FEE">
      <w:pPr>
        <w:pStyle w:val="ListParagraph"/>
        <w:numPr>
          <w:ilvl w:val="0"/>
          <w:numId w:val="11"/>
        </w:numPr>
      </w:pPr>
      <w:r>
        <w:t>To allow the display and manipulation of the data produced by the Schottky and</w:t>
      </w:r>
    </w:p>
    <w:p w:rsidR="001D0FEE" w:rsidRDefault="001D0FEE" w:rsidP="001D0FEE">
      <w:pPr>
        <w:pStyle w:val="ListParagraph"/>
        <w:numPr>
          <w:ilvl w:val="0"/>
          <w:numId w:val="11"/>
        </w:numPr>
      </w:pPr>
      <w:r>
        <w:t>T</w:t>
      </w:r>
      <w:r w:rsidR="00E62A3A">
        <w:t>o allow the user to affect the operation o</w:t>
      </w:r>
      <w:r w:rsidR="00B22144">
        <w:t xml:space="preserve">f the </w:t>
      </w:r>
      <w:r>
        <w:t>Monitor Application/Daemon.</w:t>
      </w:r>
    </w:p>
    <w:p w:rsidR="00B22144" w:rsidRDefault="00E62A3A" w:rsidP="001D0FEE">
      <w:r>
        <w:t xml:space="preserve">The default mode of this application </w:t>
      </w:r>
      <w:r w:rsidR="001D0FEE">
        <w:t xml:space="preserve">allows only </w:t>
      </w:r>
      <w:r>
        <w:t xml:space="preserve">the display mode.  One must request setting rights from the daemon in order to change the operation of the daemon.  </w:t>
      </w:r>
      <w:r w:rsidR="001D0FEE">
        <w:t>Only one GUI may have setting rights at a time.</w:t>
      </w:r>
    </w:p>
    <w:p w:rsidR="00B22144" w:rsidRDefault="00B22144" w:rsidP="00B22144">
      <w:pPr>
        <w:pStyle w:val="Heading2"/>
      </w:pPr>
      <w:r>
        <w:t>User Guide</w:t>
      </w:r>
    </w:p>
    <w:p w:rsidR="00E26B63" w:rsidRDefault="008F7D7D" w:rsidP="00DC2C00">
      <w:r>
        <w:t>When a</w:t>
      </w:r>
      <w:r w:rsidR="00F6489E">
        <w:t>n</w:t>
      </w:r>
      <w:r w:rsidR="00057325">
        <w:t xml:space="preserve"> instance of the Control and Display A</w:t>
      </w:r>
      <w:r w:rsidR="009D2295">
        <w:t>pplication</w:t>
      </w:r>
      <w:r w:rsidR="00E26B63">
        <w:t xml:space="preserve"> is launched</w:t>
      </w:r>
      <w:r w:rsidR="009D2295">
        <w:t xml:space="preserve">, </w:t>
      </w:r>
      <w:r w:rsidR="00E26B63">
        <w:t xml:space="preserve">the RBA credentials are checked in the normal way.  If there are no credentials, the user will be asked to perform an RBA </w:t>
      </w:r>
      <w:r w:rsidR="00F6489E">
        <w:t>authentication</w:t>
      </w:r>
      <w:r w:rsidR="00E26B63">
        <w:t xml:space="preserve"> </w:t>
      </w:r>
      <w:r w:rsidR="00951DC5">
        <w:t>[1.30]</w:t>
      </w:r>
      <w:r w:rsidR="00F6489E">
        <w:t xml:space="preserve">. </w:t>
      </w:r>
    </w:p>
    <w:p w:rsidR="00E26B63" w:rsidRDefault="00E26B63" w:rsidP="00DC2C00">
      <w:r>
        <w:t xml:space="preserve">The initial </w:t>
      </w:r>
      <w:r w:rsidR="00057325">
        <w:t xml:space="preserve">GUI </w:t>
      </w:r>
      <w:r>
        <w:t>is</w:t>
      </w:r>
      <w:r w:rsidR="00057325">
        <w:t xml:space="preserve"> shown in F</w:t>
      </w:r>
      <w:r w:rsidR="00F6489E">
        <w:t xml:space="preserve">igure 1. </w:t>
      </w:r>
      <w:r>
        <w:t>The GUI is divided into</w:t>
      </w:r>
      <w:r w:rsidR="00057325">
        <w:t xml:space="preserve"> four parts</w:t>
      </w:r>
      <w:r w:rsidR="00FE58B1">
        <w:t xml:space="preserve"> (as marked on the figure)</w:t>
      </w:r>
      <w:r w:rsidR="00057325">
        <w:t xml:space="preserve">: </w:t>
      </w:r>
    </w:p>
    <w:p w:rsidR="00FE58B1" w:rsidRDefault="00FE58B1" w:rsidP="00FE58B1">
      <w:pPr>
        <w:pStyle w:val="ListParagraph"/>
        <w:numPr>
          <w:ilvl w:val="0"/>
          <w:numId w:val="6"/>
        </w:numPr>
      </w:pPr>
      <w:r w:rsidRPr="00E26B63">
        <w:rPr>
          <w:b/>
        </w:rPr>
        <w:t>Left-Selection-Panel</w:t>
      </w:r>
      <w:r>
        <w:t>,</w:t>
      </w:r>
    </w:p>
    <w:p w:rsidR="00E26B63" w:rsidRDefault="00486E8B" w:rsidP="00E26B63">
      <w:pPr>
        <w:pStyle w:val="ListParagraph"/>
        <w:numPr>
          <w:ilvl w:val="0"/>
          <w:numId w:val="6"/>
        </w:numPr>
      </w:pPr>
      <w:r w:rsidRPr="00E26B63">
        <w:rPr>
          <w:b/>
        </w:rPr>
        <w:t>Top-Tool-Bar</w:t>
      </w:r>
      <w:r>
        <w:t xml:space="preserve">, </w:t>
      </w:r>
    </w:p>
    <w:p w:rsidR="00E26B63" w:rsidRDefault="00486E8B" w:rsidP="00E26B63">
      <w:pPr>
        <w:pStyle w:val="ListParagraph"/>
        <w:numPr>
          <w:ilvl w:val="0"/>
          <w:numId w:val="6"/>
        </w:numPr>
      </w:pPr>
      <w:r w:rsidRPr="00E26B63">
        <w:rPr>
          <w:b/>
        </w:rPr>
        <w:t>Bottom-Console</w:t>
      </w:r>
      <w:r>
        <w:t>, and</w:t>
      </w:r>
    </w:p>
    <w:p w:rsidR="00E26B63" w:rsidRDefault="00486E8B" w:rsidP="00E26B63">
      <w:pPr>
        <w:pStyle w:val="ListParagraph"/>
        <w:numPr>
          <w:ilvl w:val="0"/>
          <w:numId w:val="6"/>
        </w:numPr>
      </w:pPr>
      <w:r w:rsidRPr="00E26B63">
        <w:rPr>
          <w:b/>
        </w:rPr>
        <w:t>Central-Tabbed-Panel</w:t>
      </w:r>
      <w:r>
        <w:t xml:space="preserve">. </w:t>
      </w:r>
    </w:p>
    <w:p w:rsidR="00603226" w:rsidRDefault="00603226" w:rsidP="00603226">
      <w:r w:rsidRPr="00603226">
        <w:rPr>
          <w:noProof/>
          <w:lang w:bidi="ar-SA"/>
        </w:rPr>
        <w:lastRenderedPageBreak/>
        <w:drawing>
          <wp:inline distT="0" distB="0" distL="0" distR="0">
            <wp:extent cx="5798090" cy="4241260"/>
            <wp:effectExtent l="19050" t="0" r="0" b="0"/>
            <wp:docPr id="6"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51334" cy="6388763"/>
                      <a:chOff x="228600" y="350591"/>
                      <a:chExt cx="8751334" cy="6388763"/>
                    </a:xfrm>
                  </a:grpSpPr>
                  <a:sp>
                    <a:nvSpPr>
                      <a:cNvPr id="2" name="Title 1"/>
                      <a:cNvSpPr>
                        <a:spLocks noGrp="1"/>
                      </a:cNvSpPr>
                    </a:nvSpPr>
                    <a:spPr>
                      <a:xfrm>
                        <a:off x="685800" y="2130425"/>
                        <a:ext cx="7772400" cy="1470025"/>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endParaRPr lang="en-US" dirty="0"/>
                        </a:p>
                      </a:txBody>
                      <a:useSpRect/>
                    </a:txSp>
                  </a:sp>
                  <a:sp>
                    <a:nvSpPr>
                      <a:cNvPr id="3" name="Subtitle 2"/>
                      <a:cNvSpPr>
                        <a:spLocks noGrp="1"/>
                      </a:cNvSpPr>
                    </a:nvSpPr>
                    <a:spPr>
                      <a:xfrm>
                        <a:off x="1371600" y="3886200"/>
                        <a:ext cx="6400800" cy="1752600"/>
                      </a:xfrm>
                      <a:prstGeom prst="rect">
                        <a:avLst/>
                      </a:prstGeom>
                    </a:spPr>
                    <a:txSp>
                      <a:txBody>
                        <a:bodyPr vert="horz" lIns="91440" tIns="45720" rIns="91440" bIns="45720" rtlCol="0">
                          <a:normAutofit/>
                        </a:bodyPr>
                        <a:lstStyle>
                          <a:lvl1pPr marL="0" indent="0" algn="ctr" defTabSz="914400" rtl="0" eaLnBrk="1" latinLnBrk="0" hangingPunct="1">
                            <a:spcBef>
                              <a:spcPct val="20000"/>
                            </a:spcBef>
                            <a:buFont typeface="Arial" pitchFamily="34" charset="0"/>
                            <a:buNone/>
                            <a:defRPr sz="3200" kern="1200">
                              <a:solidFill>
                                <a:schemeClr val="tx1">
                                  <a:tint val="75000"/>
                                </a:schemeClr>
                              </a:solidFill>
                              <a:latin typeface="+mn-lt"/>
                              <a:ea typeface="+mn-ea"/>
                              <a:cs typeface="+mn-cs"/>
                            </a:defRPr>
                          </a:lvl1pPr>
                          <a:lvl2pPr marL="457200" indent="0" algn="ctr" defTabSz="914400" rtl="0" eaLnBrk="1" latinLnBrk="0" hangingPunct="1">
                            <a:spcBef>
                              <a:spcPct val="20000"/>
                            </a:spcBef>
                            <a:buFont typeface="Arial" pitchFamily="34" charset="0"/>
                            <a:buNone/>
                            <a:defRPr sz="2800" kern="1200">
                              <a:solidFill>
                                <a:schemeClr val="tx1">
                                  <a:tint val="75000"/>
                                </a:schemeClr>
                              </a:solidFill>
                              <a:latin typeface="+mn-lt"/>
                              <a:ea typeface="+mn-ea"/>
                              <a:cs typeface="+mn-cs"/>
                            </a:defRPr>
                          </a:lvl2pPr>
                          <a:lvl3pPr marL="914400" indent="0" algn="ctr" defTabSz="914400" rtl="0" eaLnBrk="1" latinLnBrk="0" hangingPunct="1">
                            <a:spcBef>
                              <a:spcPct val="20000"/>
                            </a:spcBef>
                            <a:buFont typeface="Arial" pitchFamily="34" charset="0"/>
                            <a:buNone/>
                            <a:defRPr sz="2400" kern="1200">
                              <a:solidFill>
                                <a:schemeClr val="tx1">
                                  <a:tint val="75000"/>
                                </a:schemeClr>
                              </a:solidFill>
                              <a:latin typeface="+mn-lt"/>
                              <a:ea typeface="+mn-ea"/>
                              <a:cs typeface="+mn-cs"/>
                            </a:defRPr>
                          </a:lvl3pPr>
                          <a:lvl4pPr marL="1371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4pPr>
                          <a:lvl5pPr marL="18288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endParaRPr lang="en-US"/>
                        </a:p>
                      </a:txBody>
                      <a:useSpRect/>
                    </a:txSp>
                  </a:sp>
                  <a:pic>
                    <a:nvPicPr>
                      <a:cNvPr id="4" name="Picture 3"/>
                      <a:cNvPicPr/>
                    </a:nvPicPr>
                    <a:blipFill>
                      <a:blip r:embed="rId8"/>
                      <a:srcRect l="3153" t="9129" r="2440" b="12331"/>
                      <a:stretch>
                        <a:fillRect/>
                      </a:stretch>
                    </a:blipFill>
                    <a:spPr bwMode="auto">
                      <a:xfrm>
                        <a:off x="533400" y="609600"/>
                        <a:ext cx="8077200" cy="5867400"/>
                      </a:xfrm>
                      <a:prstGeom prst="rect">
                        <a:avLst/>
                      </a:prstGeom>
                      <a:noFill/>
                      <a:ln w="9525">
                        <a:noFill/>
                        <a:miter lim="800000"/>
                        <a:headEnd/>
                        <a:tailEnd/>
                      </a:ln>
                    </a:spPr>
                  </a:pic>
                  <a:sp>
                    <a:nvSpPr>
                      <a:cNvPr id="9" name="Rounded Rectangle 8"/>
                      <a:cNvSpPr/>
                    </a:nvSpPr>
                    <a:spPr>
                      <a:xfrm>
                        <a:off x="381000" y="381000"/>
                        <a:ext cx="8458200" cy="609600"/>
                      </a:xfrm>
                      <a:prstGeom prst="roundRect">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TextBox 9"/>
                      <a:cNvSpPr txBox="1"/>
                    </a:nvSpPr>
                    <a:spPr>
                      <a:xfrm>
                        <a:off x="3733800" y="350591"/>
                        <a:ext cx="1203022" cy="33855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Top Tool Bar</a:t>
                          </a:r>
                          <a:endParaRPr lang="en-US" sz="1600" dirty="0"/>
                        </a:p>
                      </a:txBody>
                      <a:useSpRect/>
                    </a:txSp>
                  </a:sp>
                  <a:sp>
                    <a:nvSpPr>
                      <a:cNvPr id="11" name="Rounded Rectangle 10"/>
                      <a:cNvSpPr/>
                    </a:nvSpPr>
                    <a:spPr>
                      <a:xfrm>
                        <a:off x="228600" y="990600"/>
                        <a:ext cx="1981200" cy="5257800"/>
                      </a:xfrm>
                      <a:prstGeom prst="roundRect">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TextBox 11"/>
                      <a:cNvSpPr txBox="1"/>
                    </a:nvSpPr>
                    <a:spPr>
                      <a:xfrm rot="16200000">
                        <a:off x="-598902" y="3418302"/>
                        <a:ext cx="2024337"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Left Selection Panel</a:t>
                          </a:r>
                          <a:endParaRPr lang="en-US" dirty="0"/>
                        </a:p>
                      </a:txBody>
                      <a:useSpRect/>
                    </a:txSp>
                  </a:sp>
                  <a:sp>
                    <a:nvSpPr>
                      <a:cNvPr id="13" name="Rounded Rectangle 12"/>
                      <a:cNvSpPr/>
                    </a:nvSpPr>
                    <a:spPr>
                      <a:xfrm>
                        <a:off x="304800" y="6248400"/>
                        <a:ext cx="8458200" cy="457200"/>
                      </a:xfrm>
                      <a:prstGeom prst="roundRect">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TextBox 13"/>
                      <a:cNvSpPr txBox="1"/>
                    </a:nvSpPr>
                    <a:spPr>
                      <a:xfrm>
                        <a:off x="3581400" y="6400800"/>
                        <a:ext cx="1521507" cy="338554"/>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600" dirty="0" smtClean="0"/>
                            <a:t>Bottom Console</a:t>
                          </a:r>
                          <a:endParaRPr lang="en-US" sz="1600" dirty="0"/>
                        </a:p>
                      </a:txBody>
                      <a:useSpRect/>
                    </a:txSp>
                  </a:sp>
                  <a:sp>
                    <a:nvSpPr>
                      <a:cNvPr id="15" name="Rounded Rectangle 14"/>
                      <a:cNvSpPr/>
                    </a:nvSpPr>
                    <a:spPr>
                      <a:xfrm>
                        <a:off x="2209800" y="990600"/>
                        <a:ext cx="6705600" cy="5257800"/>
                      </a:xfrm>
                      <a:prstGeom prst="roundRect">
                        <a:avLst/>
                      </a:pr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TextBox 15"/>
                      <a:cNvSpPr txBox="1"/>
                    </a:nvSpPr>
                    <a:spPr>
                      <a:xfrm rot="16200000">
                        <a:off x="7712760" y="3570702"/>
                        <a:ext cx="216501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Central Tabbed Panel</a:t>
                          </a:r>
                          <a:endParaRPr lang="en-US" dirty="0"/>
                        </a:p>
                      </a:txBody>
                      <a:useSpRect/>
                    </a:txSp>
                  </a:sp>
                </lc:lockedCanvas>
              </a:graphicData>
            </a:graphic>
          </wp:inline>
        </w:drawing>
      </w:r>
    </w:p>
    <w:p w:rsidR="00603226" w:rsidRDefault="00603226" w:rsidP="00603226">
      <w:proofErr w:type="gramStart"/>
      <w:r>
        <w:t>Figure 1.</w:t>
      </w:r>
      <w:proofErr w:type="gramEnd"/>
      <w:r w:rsidR="00A25BDE">
        <w:t xml:space="preserve"> The general view of the Display and Control Application</w:t>
      </w:r>
    </w:p>
    <w:p w:rsidR="00E62A3A" w:rsidRDefault="00E62A3A" w:rsidP="00603226">
      <w:r>
        <w:t>We will discuss each of the labeled areas of this GUI in turn.</w:t>
      </w:r>
    </w:p>
    <w:p w:rsidR="00FE58B1" w:rsidRDefault="00FE58B1" w:rsidP="00FE58B1">
      <w:pPr>
        <w:pStyle w:val="Heading3"/>
      </w:pPr>
      <w:r>
        <w:t>Left Selection Panel</w:t>
      </w:r>
    </w:p>
    <w:p w:rsidR="00E26B63" w:rsidRDefault="00664896" w:rsidP="00E26B63">
      <w:r>
        <w:t xml:space="preserve">The </w:t>
      </w:r>
      <w:r w:rsidR="004504E5" w:rsidRPr="00E26B63">
        <w:rPr>
          <w:b/>
        </w:rPr>
        <w:t xml:space="preserve">Left </w:t>
      </w:r>
      <w:r w:rsidR="004504E5">
        <w:rPr>
          <w:b/>
        </w:rPr>
        <w:t>Selection</w:t>
      </w:r>
      <w:r w:rsidR="00FE58B1">
        <w:rPr>
          <w:b/>
        </w:rPr>
        <w:t xml:space="preserve"> </w:t>
      </w:r>
      <w:r w:rsidR="00E26B63" w:rsidRPr="00E26B63">
        <w:rPr>
          <w:b/>
        </w:rPr>
        <w:t>Panel</w:t>
      </w:r>
      <w:r w:rsidR="00E26B63">
        <w:t xml:space="preserve"> has</w:t>
      </w:r>
      <w:r w:rsidR="0063037D">
        <w:t xml:space="preserve"> three blocks</w:t>
      </w:r>
      <w:r w:rsidR="00951DC5">
        <w:t xml:space="preserve">, see Figure 2 </w:t>
      </w:r>
      <w:r w:rsidR="00486E8B">
        <w:t>and Figure 3</w:t>
      </w:r>
      <w:r w:rsidR="0063037D">
        <w:t>. The first one is</w:t>
      </w:r>
      <w:r>
        <w:t xml:space="preserve"> “</w:t>
      </w:r>
      <w:r w:rsidRPr="00E26B63">
        <w:rPr>
          <w:b/>
        </w:rPr>
        <w:t>DEVICE</w:t>
      </w:r>
      <w:r>
        <w:t>” which allows the user to sele</w:t>
      </w:r>
      <w:r w:rsidR="00486E8B">
        <w:t xml:space="preserve">ct a device, </w:t>
      </w:r>
      <w:r>
        <w:t xml:space="preserve">such as </w:t>
      </w:r>
      <w:r w:rsidRPr="00E26B63">
        <w:rPr>
          <w:b/>
        </w:rPr>
        <w:t>BEAM1-H</w:t>
      </w:r>
      <w:r>
        <w:t xml:space="preserve"> or </w:t>
      </w:r>
      <w:r w:rsidRPr="00E26B63">
        <w:rPr>
          <w:b/>
        </w:rPr>
        <w:t>BEAM2-V</w:t>
      </w:r>
      <w:r>
        <w:t>. The selected device name will also</w:t>
      </w:r>
      <w:r w:rsidR="00AE39D4">
        <w:t xml:space="preserve"> be</w:t>
      </w:r>
      <w:r>
        <w:t xml:space="preserve"> shown on the title bar.</w:t>
      </w:r>
      <w:r w:rsidR="0063037D">
        <w:t xml:space="preserve"> The second </w:t>
      </w:r>
      <w:r w:rsidR="00E26B63">
        <w:t>block</w:t>
      </w:r>
      <w:r w:rsidR="0063037D">
        <w:t xml:space="preserve"> has two tabs: </w:t>
      </w:r>
      <w:r w:rsidR="0063037D" w:rsidRPr="00E26B63">
        <w:rPr>
          <w:b/>
        </w:rPr>
        <w:t>Running Mode</w:t>
      </w:r>
      <w:r w:rsidR="0063037D">
        <w:t xml:space="preserve"> a</w:t>
      </w:r>
      <w:r w:rsidR="00951DC5">
        <w:t xml:space="preserve">nd </w:t>
      </w:r>
      <w:r w:rsidR="00951DC5" w:rsidRPr="00E26B63">
        <w:rPr>
          <w:b/>
        </w:rPr>
        <w:t>Measure Mode</w:t>
      </w:r>
      <w:r w:rsidR="00951DC5">
        <w:t xml:space="preserve">. Under </w:t>
      </w:r>
      <w:r w:rsidR="00951DC5" w:rsidRPr="00E26B63">
        <w:rPr>
          <w:b/>
        </w:rPr>
        <w:t>Running M</w:t>
      </w:r>
      <w:r w:rsidR="0063037D" w:rsidRPr="00E26B63">
        <w:rPr>
          <w:b/>
        </w:rPr>
        <w:t>ode</w:t>
      </w:r>
      <w:r w:rsidR="0063037D">
        <w:t>, there are two running mode</w:t>
      </w:r>
      <w:r w:rsidR="00951DC5">
        <w:t>s</w:t>
      </w:r>
      <w:r w:rsidR="0063037D">
        <w:t xml:space="preserve"> for selection</w:t>
      </w:r>
      <w:r w:rsidR="00E26B63">
        <w:t>:</w:t>
      </w:r>
      <w:r w:rsidR="00951DC5">
        <w:t xml:space="preserve"> “</w:t>
      </w:r>
      <w:r w:rsidR="00951DC5" w:rsidRPr="00E26B63">
        <w:rPr>
          <w:b/>
        </w:rPr>
        <w:t>READ ONLY</w:t>
      </w:r>
      <w:r w:rsidR="00951DC5">
        <w:t>”, and “</w:t>
      </w:r>
      <w:r w:rsidR="00951DC5" w:rsidRPr="00E26B63">
        <w:rPr>
          <w:b/>
        </w:rPr>
        <w:t>READ and SET</w:t>
      </w:r>
      <w:r w:rsidR="00951DC5">
        <w:t>” [1.60,</w:t>
      </w:r>
      <w:r w:rsidR="00E26B63">
        <w:t xml:space="preserve"> </w:t>
      </w:r>
      <w:r w:rsidR="00951DC5">
        <w:t>6.50,</w:t>
      </w:r>
      <w:r w:rsidR="00E26B63">
        <w:t xml:space="preserve"> and 6.40</w:t>
      </w:r>
      <w:r w:rsidR="00951DC5">
        <w:t>]</w:t>
      </w:r>
      <w:r w:rsidR="0063037D">
        <w:t xml:space="preserve">. </w:t>
      </w:r>
      <w:r w:rsidR="00F52F7F">
        <w:t>(They may be re-</w:t>
      </w:r>
      <w:r w:rsidR="00D75396">
        <w:t>named as</w:t>
      </w:r>
      <w:r w:rsidR="00F52F7F">
        <w:t xml:space="preserve"> “</w:t>
      </w:r>
      <w:r w:rsidR="00F52F7F" w:rsidRPr="00F52F7F">
        <w:rPr>
          <w:b/>
        </w:rPr>
        <w:t>DISPLAY</w:t>
      </w:r>
      <w:r w:rsidR="00F52F7F">
        <w:t>” and “</w:t>
      </w:r>
      <w:r w:rsidR="00F52F7F" w:rsidRPr="00F52F7F">
        <w:rPr>
          <w:b/>
        </w:rPr>
        <w:t>CONTROL</w:t>
      </w:r>
      <w:r w:rsidR="00F52F7F">
        <w:t xml:space="preserve">” modes as reflected in the name of application, </w:t>
      </w:r>
      <w:r w:rsidR="00F52F7F" w:rsidRPr="00F52F7F">
        <w:rPr>
          <w:b/>
        </w:rPr>
        <w:t>Display and Control Application</w:t>
      </w:r>
      <w:r w:rsidR="00F52F7F">
        <w:rPr>
          <w:b/>
        </w:rPr>
        <w:t>)</w:t>
      </w:r>
      <w:r w:rsidR="00F52F7F">
        <w:t xml:space="preserve">. </w:t>
      </w:r>
      <w:r w:rsidR="0063037D">
        <w:t>The “</w:t>
      </w:r>
      <w:r w:rsidR="0063037D" w:rsidRPr="00E26B63">
        <w:rPr>
          <w:b/>
        </w:rPr>
        <w:t>READ ONLY</w:t>
      </w:r>
      <w:r w:rsidR="0063037D">
        <w:t xml:space="preserve">” </w:t>
      </w:r>
      <w:r w:rsidR="00E26B63">
        <w:t>mode is</w:t>
      </w:r>
      <w:r w:rsidR="0063037D">
        <w:t xml:space="preserve"> </w:t>
      </w:r>
      <w:r w:rsidR="00E26B63">
        <w:t>the</w:t>
      </w:r>
      <w:r w:rsidR="0063037D">
        <w:t xml:space="preserve"> default mode. </w:t>
      </w:r>
      <w:r w:rsidR="00E26B63">
        <w:t xml:space="preserve"> Most</w:t>
      </w:r>
      <w:r w:rsidR="0063037D">
        <w:t xml:space="preserve"> of time</w:t>
      </w:r>
      <w:r w:rsidR="00E26B63">
        <w:t xml:space="preserve">, </w:t>
      </w:r>
      <w:r w:rsidR="0063037D">
        <w:t xml:space="preserve">the </w:t>
      </w:r>
      <w:r w:rsidR="00E26B63">
        <w:t>GUI should be running</w:t>
      </w:r>
      <w:r w:rsidR="0063037D">
        <w:t xml:space="preserve"> </w:t>
      </w:r>
      <w:r w:rsidR="00E26B63">
        <w:t>in</w:t>
      </w:r>
      <w:r w:rsidR="0063037D">
        <w:t xml:space="preserve"> this mod</w:t>
      </w:r>
      <w:r w:rsidR="00951DC5">
        <w:t>e</w:t>
      </w:r>
      <w:r w:rsidR="00E26B63">
        <w:t>.  In</w:t>
      </w:r>
      <w:r w:rsidR="00951DC5">
        <w:t xml:space="preserve"> this mode</w:t>
      </w:r>
      <w:r w:rsidR="0063037D">
        <w:t>, the Monitor Application sets the Front End with the pa</w:t>
      </w:r>
      <w:r w:rsidR="00D75396">
        <w:t>rameters specified from</w:t>
      </w:r>
      <w:r w:rsidR="0063037D">
        <w:t xml:space="preserve"> the default configuration file. </w:t>
      </w:r>
      <w:r w:rsidR="00951DC5">
        <w:t xml:space="preserve"> </w:t>
      </w:r>
    </w:p>
    <w:p w:rsidR="00E04DCE" w:rsidRDefault="00D75396" w:rsidP="00E26B63">
      <w:r>
        <w:t>For the</w:t>
      </w:r>
      <w:r w:rsidR="00F52F7F">
        <w:t xml:space="preserve"> user </w:t>
      </w:r>
      <w:r w:rsidR="00E26B63">
        <w:t>to change the parameters used by the daemon, and thus the front end</w:t>
      </w:r>
      <w:proofErr w:type="gramStart"/>
      <w:r w:rsidR="00E26B63">
        <w:t xml:space="preserve">, </w:t>
      </w:r>
      <w:r w:rsidR="00F52F7F">
        <w:t xml:space="preserve"> </w:t>
      </w:r>
      <w:r w:rsidR="00E26B63">
        <w:t>the</w:t>
      </w:r>
      <w:proofErr w:type="gramEnd"/>
      <w:r w:rsidR="00E26B63">
        <w:t xml:space="preserve"> GUI </w:t>
      </w:r>
      <w:r w:rsidR="009D6C26">
        <w:t>must</w:t>
      </w:r>
      <w:r w:rsidR="00E26B63">
        <w:t xml:space="preserve"> be placed in the “</w:t>
      </w:r>
      <w:r w:rsidR="00E26B63" w:rsidRPr="00D75396">
        <w:rPr>
          <w:b/>
        </w:rPr>
        <w:t>READ and SET</w:t>
      </w:r>
      <w:r w:rsidR="00E26B63">
        <w:t>” mode</w:t>
      </w:r>
      <w:r w:rsidR="0017735E">
        <w:t xml:space="preserve"> </w:t>
      </w:r>
      <w:r w:rsidR="00E26B63">
        <w:t xml:space="preserve">.  </w:t>
      </w:r>
      <w:r w:rsidR="000447C5">
        <w:t>Upon entering this mode, a popup window will appear in order to</w:t>
      </w:r>
      <w:r w:rsidR="00AE39D4">
        <w:t xml:space="preserve"> ask the user</w:t>
      </w:r>
      <w:r w:rsidR="00486E8B">
        <w:t xml:space="preserve"> </w:t>
      </w:r>
      <w:r w:rsidR="000447C5">
        <w:t>for</w:t>
      </w:r>
      <w:r w:rsidR="00486E8B">
        <w:t xml:space="preserve"> the estimated time</w:t>
      </w:r>
      <w:r w:rsidR="009D6C26">
        <w:t xml:space="preserve"> (in minutes)</w:t>
      </w:r>
      <w:r w:rsidR="00486E8B">
        <w:t xml:space="preserve"> the user</w:t>
      </w:r>
      <w:r w:rsidR="00AE39D4">
        <w:t xml:space="preserve"> needs. </w:t>
      </w:r>
      <w:r>
        <w:t xml:space="preserve">The maximum time a user may request is currently set to 10 minutes.  </w:t>
      </w:r>
      <w:r w:rsidR="000447C5">
        <w:t>This information is captured and sent to the daemon, which then send</w:t>
      </w:r>
      <w:r w:rsidR="009D6C26">
        <w:t>s</w:t>
      </w:r>
      <w:r w:rsidR="000447C5">
        <w:t xml:space="preserve"> it to all other Control and Display instances</w:t>
      </w:r>
      <w:r>
        <w:t>.  For example, in</w:t>
      </w:r>
      <w:r w:rsidR="00951DC5">
        <w:t xml:space="preserve"> Figure 2</w:t>
      </w:r>
      <w:r>
        <w:t xml:space="preserve"> the user “</w:t>
      </w:r>
      <w:proofErr w:type="spellStart"/>
      <w:r>
        <w:t>jicai</w:t>
      </w:r>
      <w:proofErr w:type="spellEnd"/>
      <w:r>
        <w:t>” has control of the Monitor for the next 297 seconds</w:t>
      </w:r>
      <w:r w:rsidR="00046F7E">
        <w:t xml:space="preserve">.  When </w:t>
      </w:r>
      <w:r w:rsidR="00E04DCE">
        <w:t>an</w:t>
      </w:r>
      <w:r w:rsidR="00046F7E">
        <w:t xml:space="preserve">other user </w:t>
      </w:r>
      <w:r w:rsidR="00AE39D4">
        <w:t xml:space="preserve">launches </w:t>
      </w:r>
      <w:r w:rsidR="00E04DCE">
        <w:t>an</w:t>
      </w:r>
      <w:r w:rsidR="00AE39D4">
        <w:t xml:space="preserve"> instance of Control and Display A</w:t>
      </w:r>
      <w:r w:rsidR="00486E8B">
        <w:t xml:space="preserve">pplication, </w:t>
      </w:r>
      <w:r w:rsidR="009D6C26">
        <w:t>s/he</w:t>
      </w:r>
      <w:r w:rsidR="00486E8B">
        <w:t xml:space="preserve"> will see which</w:t>
      </w:r>
      <w:r w:rsidR="00951DC5">
        <w:t xml:space="preserve"> running mode</w:t>
      </w:r>
      <w:r w:rsidR="00AE39D4">
        <w:t xml:space="preserve"> the Monitor Application is </w:t>
      </w:r>
      <w:r w:rsidR="00951DC5">
        <w:t>running, either “</w:t>
      </w:r>
      <w:r w:rsidR="00951DC5" w:rsidRPr="00E26B63">
        <w:rPr>
          <w:b/>
        </w:rPr>
        <w:t>READ ONLY</w:t>
      </w:r>
      <w:r w:rsidR="00951DC5">
        <w:t>” or “</w:t>
      </w:r>
      <w:r w:rsidR="00951DC5" w:rsidRPr="00E26B63">
        <w:rPr>
          <w:b/>
        </w:rPr>
        <w:t>READ and SET</w:t>
      </w:r>
      <w:r w:rsidR="00951DC5">
        <w:t xml:space="preserve">”. If it is </w:t>
      </w:r>
      <w:r w:rsidR="00AE39D4">
        <w:t xml:space="preserve">in the </w:t>
      </w:r>
      <w:r w:rsidR="00486E8B">
        <w:t>“</w:t>
      </w:r>
      <w:r w:rsidR="00AE39D4" w:rsidRPr="00E26B63">
        <w:rPr>
          <w:b/>
        </w:rPr>
        <w:t>READ and SET</w:t>
      </w:r>
      <w:r w:rsidR="00AE39D4">
        <w:t>” mode</w:t>
      </w:r>
      <w:r w:rsidR="00951DC5">
        <w:t xml:space="preserve">, it will also </w:t>
      </w:r>
      <w:r w:rsidR="00E04DCE">
        <w:t xml:space="preserve">show </w:t>
      </w:r>
      <w:r w:rsidR="00AE39D4">
        <w:t xml:space="preserve">who </w:t>
      </w:r>
      <w:r w:rsidR="00E04DCE">
        <w:t>has set</w:t>
      </w:r>
      <w:r w:rsidR="00AE39D4">
        <w:t xml:space="preserve"> the Monitor Application into “</w:t>
      </w:r>
      <w:r w:rsidR="00AE39D4" w:rsidRPr="00E26B63">
        <w:rPr>
          <w:b/>
        </w:rPr>
        <w:t>READ and SET</w:t>
      </w:r>
      <w:r w:rsidR="00486E8B">
        <w:t>” mode</w:t>
      </w:r>
      <w:r w:rsidR="00AE39D4">
        <w:t xml:space="preserve">, and how long this mode will last. </w:t>
      </w:r>
    </w:p>
    <w:p w:rsidR="00E04DCE" w:rsidRDefault="00E04DCE" w:rsidP="00E26B63">
      <w:r>
        <w:lastRenderedPageBreak/>
        <w:t xml:space="preserve">When </w:t>
      </w:r>
      <w:r w:rsidR="00F52F7F">
        <w:t>the a</w:t>
      </w:r>
      <w:r w:rsidR="00046F7E">
        <w:t xml:space="preserve">pplication is </w:t>
      </w:r>
      <w:r w:rsidR="00F82B7D">
        <w:t xml:space="preserve">running </w:t>
      </w:r>
      <w:r w:rsidR="00046F7E">
        <w:t>under “</w:t>
      </w:r>
      <w:r w:rsidR="00046F7E" w:rsidRPr="00E26B63">
        <w:rPr>
          <w:b/>
        </w:rPr>
        <w:t>READ and Set</w:t>
      </w:r>
      <w:r w:rsidR="00046F7E">
        <w:t>”</w:t>
      </w:r>
      <w:r w:rsidR="00F82B7D">
        <w:t xml:space="preserve"> mode</w:t>
      </w:r>
      <w:r w:rsidR="00046F7E">
        <w:t xml:space="preserve">, no </w:t>
      </w:r>
      <w:r w:rsidR="009D6C26">
        <w:t>one else</w:t>
      </w:r>
      <w:r>
        <w:t xml:space="preserve"> </w:t>
      </w:r>
      <w:r w:rsidR="00F82B7D">
        <w:t>can change it. This</w:t>
      </w:r>
      <w:r w:rsidR="00046F7E">
        <w:t xml:space="preserve"> is to make sure that the measurements from the </w:t>
      </w:r>
      <w:r>
        <w:t>controlling</w:t>
      </w:r>
      <w:r w:rsidR="00F82B7D">
        <w:t xml:space="preserve"> </w:t>
      </w:r>
      <w:r w:rsidR="009D6C26">
        <w:t xml:space="preserve">user </w:t>
      </w:r>
      <w:r w:rsidR="00F82B7D">
        <w:t xml:space="preserve">will </w:t>
      </w:r>
      <w:r>
        <w:t>continue unimpeded</w:t>
      </w:r>
      <w:r w:rsidR="00F82B7D">
        <w:t xml:space="preserve">. </w:t>
      </w:r>
      <w:r w:rsidR="00046F7E">
        <w:t xml:space="preserve"> </w:t>
      </w:r>
      <w:r>
        <w:t>When the</w:t>
      </w:r>
      <w:r w:rsidR="00046F7E">
        <w:t xml:space="preserve"> estimated time expire</w:t>
      </w:r>
      <w:r>
        <w:t>s</w:t>
      </w:r>
      <w:r w:rsidR="00046F7E">
        <w:t>, the monitor will automatically switch to the default “</w:t>
      </w:r>
      <w:r w:rsidR="00046F7E" w:rsidRPr="00E26B63">
        <w:rPr>
          <w:b/>
        </w:rPr>
        <w:t>READ ONLY</w:t>
      </w:r>
      <w:r w:rsidR="00046F7E">
        <w:t>” mode</w:t>
      </w:r>
      <w:r w:rsidR="00BD3E7C">
        <w:t xml:space="preserve">, and monitor </w:t>
      </w:r>
      <w:r w:rsidR="00F82B7D">
        <w:t xml:space="preserve">parameters will </w:t>
      </w:r>
      <w:r w:rsidR="00BD3E7C">
        <w:t xml:space="preserve">be </w:t>
      </w:r>
      <w:r w:rsidR="00F82B7D">
        <w:t>replaced with the default ones</w:t>
      </w:r>
      <w:r w:rsidR="00046F7E">
        <w:t xml:space="preserve">.  </w:t>
      </w:r>
      <w:r w:rsidR="00972502">
        <w:t xml:space="preserve">The </w:t>
      </w:r>
      <w:r>
        <w:t xml:space="preserve">controlling </w:t>
      </w:r>
      <w:r w:rsidR="00972502">
        <w:t>user can click on the “</w:t>
      </w:r>
      <w:r w:rsidR="00972502" w:rsidRPr="00E26B63">
        <w:rPr>
          <w:b/>
        </w:rPr>
        <w:t>READ and SET</w:t>
      </w:r>
      <w:r w:rsidR="00972502">
        <w:t xml:space="preserve">” </w:t>
      </w:r>
      <w:r>
        <w:t xml:space="preserve">button at any time </w:t>
      </w:r>
      <w:r w:rsidR="00972502">
        <w:t>to change the estim</w:t>
      </w:r>
      <w:r>
        <w:t xml:space="preserve">ated time before it is expired.  </w:t>
      </w:r>
    </w:p>
    <w:p w:rsidR="00D75396" w:rsidRDefault="00D75396" w:rsidP="00D75396">
      <w:r w:rsidRPr="00FE58B1">
        <w:rPr>
          <w:noProof/>
          <w:lang w:bidi="ar-SA"/>
        </w:rPr>
        <w:drawing>
          <wp:inline distT="0" distB="0" distL="0" distR="0">
            <wp:extent cx="2555631" cy="5316416"/>
            <wp:effectExtent l="19050" t="0" r="0" b="0"/>
            <wp:docPr id="3" name="Picture 24" descr="left_pa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_pane1.jpg"/>
                    <pic:cNvPicPr/>
                  </pic:nvPicPr>
                  <pic:blipFill>
                    <a:blip r:embed="rId9"/>
                    <a:srcRect l="4123" t="1956"/>
                    <a:stretch>
                      <a:fillRect/>
                    </a:stretch>
                  </pic:blipFill>
                  <pic:spPr>
                    <a:xfrm>
                      <a:off x="0" y="0"/>
                      <a:ext cx="2555631" cy="5316416"/>
                    </a:xfrm>
                    <a:prstGeom prst="rect">
                      <a:avLst/>
                    </a:prstGeom>
                  </pic:spPr>
                </pic:pic>
              </a:graphicData>
            </a:graphic>
          </wp:inline>
        </w:drawing>
      </w:r>
      <w:r>
        <w:t xml:space="preserve">               </w:t>
      </w:r>
      <w:r w:rsidRPr="00FE58B1">
        <w:rPr>
          <w:noProof/>
          <w:lang w:bidi="ar-SA"/>
        </w:rPr>
        <w:drawing>
          <wp:inline distT="0" distB="0" distL="0" distR="0">
            <wp:extent cx="2538620" cy="5340626"/>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ft_pane2.jpg"/>
                    <pic:cNvPicPr/>
                  </pic:nvPicPr>
                  <pic:blipFill>
                    <a:blip r:embed="rId10"/>
                    <a:srcRect l="4372" t="1622"/>
                    <a:stretch>
                      <a:fillRect/>
                    </a:stretch>
                  </pic:blipFill>
                  <pic:spPr>
                    <a:xfrm>
                      <a:off x="0" y="0"/>
                      <a:ext cx="2538095" cy="5340350"/>
                    </a:xfrm>
                    <a:prstGeom prst="rect">
                      <a:avLst/>
                    </a:prstGeom>
                  </pic:spPr>
                </pic:pic>
              </a:graphicData>
            </a:graphic>
          </wp:inline>
        </w:drawing>
      </w:r>
    </w:p>
    <w:p w:rsidR="00D75396" w:rsidRDefault="00D75396" w:rsidP="00D75396">
      <w:r>
        <w:t>Figure 2 and figure 3. The Left-Selection Panel for GUI of Display and Control Application</w:t>
      </w:r>
    </w:p>
    <w:p w:rsidR="0063037D" w:rsidRDefault="00972502" w:rsidP="00E26B63">
      <w:r>
        <w:t>If the monitor is running under “</w:t>
      </w:r>
      <w:r w:rsidRPr="00E26B63">
        <w:rPr>
          <w:b/>
        </w:rPr>
        <w:t>READ ONLY</w:t>
      </w:r>
      <w:r>
        <w:t>” mode, any user can change it to “</w:t>
      </w:r>
      <w:r w:rsidRPr="00E04DCE">
        <w:rPr>
          <w:b/>
        </w:rPr>
        <w:t>READ and SET</w:t>
      </w:r>
      <w:r>
        <w:t xml:space="preserve">” mode. This is to make sure that the </w:t>
      </w:r>
      <w:r w:rsidRPr="00E26B63">
        <w:rPr>
          <w:b/>
        </w:rPr>
        <w:t>Control and Display Applic</w:t>
      </w:r>
      <w:r w:rsidR="000A5D61" w:rsidRPr="00E26B63">
        <w:rPr>
          <w:b/>
        </w:rPr>
        <w:t>ation</w:t>
      </w:r>
      <w:r w:rsidR="000A5D61">
        <w:t xml:space="preserve"> may have</w:t>
      </w:r>
      <w:r>
        <w:t xml:space="preserve"> more than one instance </w:t>
      </w:r>
      <w:r w:rsidR="000A5D61">
        <w:t xml:space="preserve">to view data simultaneously, but only one instance at a time to control the </w:t>
      </w:r>
      <w:r w:rsidR="000A5D61" w:rsidRPr="00E26B63">
        <w:rPr>
          <w:b/>
        </w:rPr>
        <w:t>Monitor Application</w:t>
      </w:r>
      <w:r w:rsidR="00E04DCE">
        <w:rPr>
          <w:b/>
        </w:rPr>
        <w:t xml:space="preserve"> </w:t>
      </w:r>
      <w:r w:rsidR="000A5D61">
        <w:t>[6.40, 6.50].</w:t>
      </w:r>
    </w:p>
    <w:p w:rsidR="00E04DCE" w:rsidRDefault="00E04DCE" w:rsidP="00DC2C00">
      <w:r>
        <w:t>There are three selections u</w:t>
      </w:r>
      <w:r w:rsidR="00046F7E">
        <w:t xml:space="preserve">nder </w:t>
      </w:r>
      <w:r>
        <w:t xml:space="preserve">the </w:t>
      </w:r>
      <w:r w:rsidR="00046F7E" w:rsidRPr="00E04DCE">
        <w:rPr>
          <w:b/>
        </w:rPr>
        <w:t>Measure</w:t>
      </w:r>
      <w:r w:rsidR="009D6C26">
        <w:t xml:space="preserve"> tab,</w:t>
      </w:r>
      <w:r w:rsidR="00046F7E">
        <w:t xml:space="preserve"> </w:t>
      </w:r>
    </w:p>
    <w:p w:rsidR="00E04DCE" w:rsidRDefault="00046F7E" w:rsidP="00E04DCE">
      <w:pPr>
        <w:pStyle w:val="ListParagraph"/>
        <w:numPr>
          <w:ilvl w:val="0"/>
          <w:numId w:val="7"/>
        </w:numPr>
      </w:pPr>
      <w:r>
        <w:t>“</w:t>
      </w:r>
      <w:r w:rsidRPr="00E04DCE">
        <w:rPr>
          <w:b/>
        </w:rPr>
        <w:t>AUTO</w:t>
      </w:r>
      <w:r>
        <w:t>”,</w:t>
      </w:r>
    </w:p>
    <w:p w:rsidR="00E04DCE" w:rsidRDefault="00E62A3A" w:rsidP="00E04DCE">
      <w:pPr>
        <w:pStyle w:val="ListParagraph"/>
        <w:numPr>
          <w:ilvl w:val="0"/>
          <w:numId w:val="7"/>
        </w:numPr>
      </w:pPr>
      <w:r>
        <w:t>“</w:t>
      </w:r>
      <w:r w:rsidR="00046F7E" w:rsidRPr="00E04DCE">
        <w:rPr>
          <w:b/>
        </w:rPr>
        <w:t>Manual</w:t>
      </w:r>
      <w:r w:rsidR="00046F7E">
        <w:t xml:space="preserve">” and </w:t>
      </w:r>
    </w:p>
    <w:p w:rsidR="00E04DCE" w:rsidRDefault="00046F7E" w:rsidP="00E04DCE">
      <w:pPr>
        <w:pStyle w:val="ListParagraph"/>
        <w:numPr>
          <w:ilvl w:val="0"/>
          <w:numId w:val="7"/>
        </w:numPr>
      </w:pPr>
      <w:r>
        <w:t>“</w:t>
      </w:r>
      <w:r w:rsidRPr="00E04DCE">
        <w:rPr>
          <w:b/>
        </w:rPr>
        <w:t>Standby</w:t>
      </w:r>
      <w:r>
        <w:t xml:space="preserve">”. </w:t>
      </w:r>
    </w:p>
    <w:p w:rsidR="00046F7E" w:rsidRDefault="000A5D61" w:rsidP="00E04DCE">
      <w:r>
        <w:t xml:space="preserve">The </w:t>
      </w:r>
      <w:r w:rsidR="00E04DCE">
        <w:t>Requirements D</w:t>
      </w:r>
      <w:r>
        <w:t xml:space="preserve">ocument </w:t>
      </w:r>
      <w:r w:rsidR="00E04DCE">
        <w:t>states,</w:t>
      </w:r>
      <w:r w:rsidR="0041292F">
        <w:t xml:space="preserve"> “The Monitor Application should be able to put in a standby mode”</w:t>
      </w:r>
      <w:r w:rsidR="00E04DCE">
        <w:t xml:space="preserve"> </w:t>
      </w:r>
      <w:r>
        <w:t>[1.50]</w:t>
      </w:r>
      <w:r w:rsidR="00E04DCE">
        <w:t>, which the third option implements</w:t>
      </w:r>
      <w:r w:rsidR="0041292F">
        <w:t xml:space="preserve">.  </w:t>
      </w:r>
      <w:r w:rsidR="00E04DCE">
        <w:t>One must be in “</w:t>
      </w:r>
      <w:r w:rsidR="00E04DCE">
        <w:rPr>
          <w:b/>
        </w:rPr>
        <w:t>READ and SET</w:t>
      </w:r>
      <w:r w:rsidR="00E04DCE">
        <w:t xml:space="preserve">” mode to put the Monitor into </w:t>
      </w:r>
      <w:r w:rsidR="00E04DCE">
        <w:lastRenderedPageBreak/>
        <w:t>standby</w:t>
      </w:r>
      <w:r w:rsidR="0041292F">
        <w:t>.</w:t>
      </w:r>
      <w:r w:rsidR="00E04DCE">
        <w:t xml:space="preserve"> </w:t>
      </w:r>
      <w:r w:rsidR="0041292F">
        <w:t xml:space="preserve"> The </w:t>
      </w:r>
      <w:r w:rsidR="00BD3E7C">
        <w:t xml:space="preserve">selection of </w:t>
      </w:r>
      <w:r w:rsidR="0041292F">
        <w:t>“</w:t>
      </w:r>
      <w:r w:rsidR="0041292F" w:rsidRPr="00E04DCE">
        <w:rPr>
          <w:b/>
        </w:rPr>
        <w:t>Manual</w:t>
      </w:r>
      <w:r w:rsidR="00BD3E7C">
        <w:t>”</w:t>
      </w:r>
      <w:r w:rsidR="0017735E">
        <w:t>, at this moment,</w:t>
      </w:r>
      <w:r w:rsidR="0041292F">
        <w:t xml:space="preserve"> is implemented </w:t>
      </w:r>
      <w:r w:rsidR="0017735E">
        <w:t xml:space="preserve">only </w:t>
      </w:r>
      <w:r w:rsidR="0041292F">
        <w:t>for the</w:t>
      </w:r>
      <w:r w:rsidR="00E04DCE">
        <w:t xml:space="preserve"> control in the </w:t>
      </w:r>
      <w:r w:rsidR="0041292F" w:rsidRPr="00E04DCE">
        <w:rPr>
          <w:b/>
        </w:rPr>
        <w:t>Electronic States</w:t>
      </w:r>
      <w:r w:rsidR="0041292F">
        <w:t xml:space="preserve"> tab</w:t>
      </w:r>
      <w:r w:rsidR="00E04DCE">
        <w:t xml:space="preserve">, which </w:t>
      </w:r>
      <w:r w:rsidR="0041292F">
        <w:t xml:space="preserve">will </w:t>
      </w:r>
      <w:r w:rsidR="00E04DCE">
        <w:t xml:space="preserve">be </w:t>
      </w:r>
      <w:r w:rsidR="0041292F">
        <w:t>discusse</w:t>
      </w:r>
      <w:r w:rsidR="00E04DCE">
        <w:t>d</w:t>
      </w:r>
      <w:r w:rsidR="0041292F">
        <w:t xml:space="preserve"> later. </w:t>
      </w:r>
      <w:r w:rsidR="0017735E">
        <w:t xml:space="preserve"> In the “</w:t>
      </w:r>
      <w:r w:rsidR="0017735E" w:rsidRPr="0017735E">
        <w:rPr>
          <w:b/>
        </w:rPr>
        <w:t>Manual</w:t>
      </w:r>
      <w:r w:rsidR="0017735E">
        <w:rPr>
          <w:b/>
        </w:rPr>
        <w:t>”</w:t>
      </w:r>
      <w:r w:rsidR="0017735E">
        <w:t xml:space="preserve"> mode</w:t>
      </w:r>
      <w:r w:rsidR="00D75396">
        <w:t>, user</w:t>
      </w:r>
      <w:r w:rsidR="0041292F">
        <w:t xml:space="preserve"> can manually set amplifier switch to </w:t>
      </w:r>
      <w:r w:rsidR="0017735E">
        <w:t xml:space="preserve">either </w:t>
      </w:r>
      <w:r w:rsidR="0041292F">
        <w:t xml:space="preserve">pilot or </w:t>
      </w:r>
      <w:r>
        <w:t>nominal branch</w:t>
      </w:r>
      <w:r w:rsidR="0002067E">
        <w:t>,</w:t>
      </w:r>
      <w:r>
        <w:t xml:space="preserve"> or change the amplifier gain or attenuator factor</w:t>
      </w:r>
      <w:r w:rsidR="00851430">
        <w:t xml:space="preserve">, but the </w:t>
      </w:r>
      <w:r>
        <w:t xml:space="preserve">new entered setting status or new values will </w:t>
      </w:r>
      <w:r w:rsidR="00E04DCE">
        <w:t>not be</w:t>
      </w:r>
      <w:r w:rsidR="00851430">
        <w:t xml:space="preserve"> overwritten by those parameters specified in the configuration files when the beam mode changes</w:t>
      </w:r>
      <w:r w:rsidR="002B2E7F">
        <w:t xml:space="preserve"> </w:t>
      </w:r>
      <w:r w:rsidR="00747500">
        <w:t>[8.10]</w:t>
      </w:r>
      <w:r w:rsidR="0002067E">
        <w:t xml:space="preserve">. </w:t>
      </w:r>
      <w:r w:rsidR="00BD3E7C">
        <w:t xml:space="preserve"> The “</w:t>
      </w:r>
      <w:r w:rsidR="00BD3E7C" w:rsidRPr="00E04DCE">
        <w:rPr>
          <w:b/>
        </w:rPr>
        <w:t>AUTO</w:t>
      </w:r>
      <w:r w:rsidR="00BD3E7C">
        <w:t xml:space="preserve">” </w:t>
      </w:r>
      <w:r w:rsidR="00E04DCE">
        <w:t xml:space="preserve">mode </w:t>
      </w:r>
      <w:r w:rsidR="00BD3E7C">
        <w:t>is the default</w:t>
      </w:r>
      <w:r w:rsidR="00E04DCE">
        <w:t xml:space="preserve"> and is appropriate </w:t>
      </w:r>
      <w:r w:rsidR="00851430">
        <w:t xml:space="preserve">for </w:t>
      </w:r>
      <w:r w:rsidR="00E04DCE">
        <w:t xml:space="preserve">most </w:t>
      </w:r>
      <w:r w:rsidR="00851430">
        <w:t xml:space="preserve">normal measurements.  The user </w:t>
      </w:r>
      <w:r>
        <w:t xml:space="preserve">is allowed </w:t>
      </w:r>
      <w:r w:rsidR="00851430">
        <w:t>to change to “</w:t>
      </w:r>
      <w:r w:rsidR="00851430" w:rsidRPr="00E04DCE">
        <w:rPr>
          <w:b/>
        </w:rPr>
        <w:t>Manual</w:t>
      </w:r>
      <w:r w:rsidR="00851430">
        <w:t>” or “</w:t>
      </w:r>
      <w:r w:rsidR="00851430" w:rsidRPr="00E04DCE">
        <w:rPr>
          <w:b/>
        </w:rPr>
        <w:t>Standby</w:t>
      </w:r>
      <w:r w:rsidR="00851430">
        <w:t xml:space="preserve">” mode only when the </w:t>
      </w:r>
      <w:r w:rsidR="00851430" w:rsidRPr="00E04DCE">
        <w:rPr>
          <w:b/>
        </w:rPr>
        <w:t>Running Mode</w:t>
      </w:r>
      <w:r w:rsidR="00851430">
        <w:t xml:space="preserve"> is in “</w:t>
      </w:r>
      <w:r w:rsidR="00851430" w:rsidRPr="00E04DCE">
        <w:rPr>
          <w:b/>
        </w:rPr>
        <w:t>READ and SET</w:t>
      </w:r>
      <w:r w:rsidR="00BD3E7C">
        <w:t xml:space="preserve">”. </w:t>
      </w:r>
      <w:r w:rsidR="00E62A3A">
        <w:t xml:space="preserve"> </w:t>
      </w:r>
      <w:r w:rsidR="00BD3E7C">
        <w:t xml:space="preserve">When the </w:t>
      </w:r>
      <w:r w:rsidR="00BD3E7C" w:rsidRPr="00E04DCE">
        <w:rPr>
          <w:b/>
        </w:rPr>
        <w:t>Running M</w:t>
      </w:r>
      <w:r w:rsidR="00851430" w:rsidRPr="00E04DCE">
        <w:rPr>
          <w:b/>
        </w:rPr>
        <w:t>ode</w:t>
      </w:r>
      <w:r w:rsidR="00BD3E7C">
        <w:t xml:space="preserve"> changes</w:t>
      </w:r>
      <w:r w:rsidR="00851430">
        <w:t xml:space="preserve"> to “</w:t>
      </w:r>
      <w:r w:rsidR="00851430" w:rsidRPr="00E04DCE">
        <w:rPr>
          <w:b/>
        </w:rPr>
        <w:t>READ ONLY</w:t>
      </w:r>
      <w:r w:rsidR="00851430">
        <w:t>” mode, the Measure Mode will automatically change to “</w:t>
      </w:r>
      <w:r w:rsidR="00851430" w:rsidRPr="00E04DCE">
        <w:rPr>
          <w:b/>
        </w:rPr>
        <w:t>AUTO</w:t>
      </w:r>
      <w:r w:rsidR="00E04DCE">
        <w:t>”</w:t>
      </w:r>
      <w:r w:rsidR="00851430">
        <w:t xml:space="preserve">.  </w:t>
      </w:r>
    </w:p>
    <w:p w:rsidR="00851430" w:rsidRDefault="00851430" w:rsidP="00DC2C00">
      <w:r>
        <w:t xml:space="preserve">The third block </w:t>
      </w:r>
      <w:r w:rsidR="00506EC3">
        <w:t xml:space="preserve">shows </w:t>
      </w:r>
      <w:r>
        <w:t>what Beam Mode th</w:t>
      </w:r>
      <w:r w:rsidR="008F38F7">
        <w:t>e Monitor is running</w:t>
      </w:r>
      <w:r w:rsidR="0002067E">
        <w:t>, such as RAMP, FLAT TOP</w:t>
      </w:r>
      <w:r w:rsidR="000A5D61">
        <w:t xml:space="preserve">, </w:t>
      </w:r>
      <w:proofErr w:type="gramStart"/>
      <w:r w:rsidR="0002067E">
        <w:t>SQUEEZE</w:t>
      </w:r>
      <w:proofErr w:type="gramEnd"/>
      <w:r w:rsidR="009D6C26">
        <w:rPr>
          <w:rStyle w:val="EndnoteReference"/>
        </w:rPr>
        <w:endnoteReference w:id="5"/>
      </w:r>
      <w:r w:rsidR="000A5D61">
        <w:t xml:space="preserve"> etc</w:t>
      </w:r>
      <w:r w:rsidR="00A36057">
        <w:t>.</w:t>
      </w:r>
      <w:r w:rsidR="00E5026D">
        <w:t xml:space="preserve"> </w:t>
      </w:r>
      <w:r w:rsidR="0002067E">
        <w:t xml:space="preserve">The </w:t>
      </w:r>
      <w:r w:rsidR="00E04DCE">
        <w:t>M</w:t>
      </w:r>
      <w:r w:rsidR="00E5026D" w:rsidRPr="000A5D61">
        <w:t>onitor Idle Time</w:t>
      </w:r>
      <w:r w:rsidR="0002067E">
        <w:t xml:space="preserve"> is also shown there, which tells how many seconds</w:t>
      </w:r>
      <w:r w:rsidR="00E04DCE">
        <w:t xml:space="preserve"> has elapsed since data were received from the Monitor, so it functions as a “heartbeat” for the Monitor [1.40]</w:t>
      </w:r>
      <w:r w:rsidR="00E5026D">
        <w:t xml:space="preserve">. If this </w:t>
      </w:r>
      <w:r w:rsidR="00E5026D" w:rsidRPr="00C11B8D">
        <w:t>monitor idle time</w:t>
      </w:r>
      <w:r w:rsidR="00E5026D">
        <w:t xml:space="preserve"> is too long, it may mean either Monitor is dead, or the communication channel between Monitor Application and Co</w:t>
      </w:r>
      <w:r w:rsidR="00C11B8D">
        <w:t>ntrol and Display is broken.  (W</w:t>
      </w:r>
      <w:r w:rsidR="00E5026D">
        <w:t>e mi</w:t>
      </w:r>
      <w:r w:rsidR="00C11B8D">
        <w:t>ght need another parameter for Front-E</w:t>
      </w:r>
      <w:r w:rsidR="00E5026D">
        <w:t>nd idle time</w:t>
      </w:r>
      <w:r w:rsidR="00C11B8D">
        <w:t xml:space="preserve"> in future when the FESA class for Front-End becomes available</w:t>
      </w:r>
      <w:r w:rsidR="00E5026D">
        <w:t xml:space="preserve">).  </w:t>
      </w:r>
    </w:p>
    <w:p w:rsidR="008F38F7" w:rsidRDefault="00E04DCE" w:rsidP="00B86470">
      <w:r>
        <w:t>M</w:t>
      </w:r>
      <w:r w:rsidR="00E5026D">
        <w:t xml:space="preserve">any other parameters </w:t>
      </w:r>
      <w:r>
        <w:t xml:space="preserve">are </w:t>
      </w:r>
      <w:r w:rsidR="00E5026D">
        <w:t>show</w:t>
      </w:r>
      <w:r w:rsidR="00C11B8D">
        <w:t>n</w:t>
      </w:r>
      <w:r w:rsidR="00A36057">
        <w:t xml:space="preserve"> in the third</w:t>
      </w:r>
      <w:r w:rsidR="00E5026D">
        <w:t xml:space="preserve"> block, such as </w:t>
      </w:r>
      <w:r w:rsidR="008F38F7">
        <w:rPr>
          <w:u w:val="single"/>
        </w:rPr>
        <w:t>A</w:t>
      </w:r>
      <w:r w:rsidR="00E5026D" w:rsidRPr="00C11B8D">
        <w:rPr>
          <w:u w:val="single"/>
        </w:rPr>
        <w:t>verage Number</w:t>
      </w:r>
      <w:r w:rsidR="00E5026D">
        <w:t xml:space="preserve"> used to calculate the smoothed </w:t>
      </w:r>
      <w:r w:rsidR="008F38F7">
        <w:t>FFT spectra</w:t>
      </w:r>
      <w:r w:rsidR="00E5026D">
        <w:t xml:space="preserve">, and </w:t>
      </w:r>
      <w:r w:rsidR="00E5026D" w:rsidRPr="00C11B8D">
        <w:rPr>
          <w:u w:val="single"/>
        </w:rPr>
        <w:t>calibration factor</w:t>
      </w:r>
      <w:r w:rsidR="00E5026D">
        <w:t xml:space="preserve"> u</w:t>
      </w:r>
      <w:r w:rsidR="0002067E">
        <w:t xml:space="preserve">sed to calculate emittance and </w:t>
      </w:r>
      <w:r w:rsidR="00E5026D">
        <w:t xml:space="preserve">many other parameters under </w:t>
      </w:r>
      <w:r w:rsidR="00A36057">
        <w:t xml:space="preserve">the </w:t>
      </w:r>
      <w:r w:rsidR="00E5026D">
        <w:t xml:space="preserve">tab </w:t>
      </w:r>
      <w:r w:rsidR="00E5026D" w:rsidRPr="008F38F7">
        <w:rPr>
          <w:b/>
        </w:rPr>
        <w:t>Parameters</w:t>
      </w:r>
      <w:r w:rsidR="00E5026D">
        <w:t xml:space="preserve">, such as </w:t>
      </w:r>
      <w:r w:rsidR="00E5026D" w:rsidRPr="00C11B8D">
        <w:rPr>
          <w:u w:val="single"/>
        </w:rPr>
        <w:t>center frequency</w:t>
      </w:r>
      <w:r w:rsidR="00E5026D" w:rsidRPr="00C11B8D">
        <w:t xml:space="preserve">, </w:t>
      </w:r>
      <w:r w:rsidR="00E5026D" w:rsidRPr="00C11B8D">
        <w:rPr>
          <w:u w:val="single"/>
        </w:rPr>
        <w:t>frequency span</w:t>
      </w:r>
      <w:r w:rsidR="00E5026D" w:rsidRPr="00C11B8D">
        <w:t xml:space="preserve">, </w:t>
      </w:r>
      <w:r w:rsidR="00E5026D" w:rsidRPr="00C11B8D">
        <w:rPr>
          <w:u w:val="single"/>
        </w:rPr>
        <w:t>resolution bandwidth</w:t>
      </w:r>
      <w:r w:rsidR="00E5026D" w:rsidRPr="00C11B8D">
        <w:t xml:space="preserve">, </w:t>
      </w:r>
      <w:r w:rsidR="00E5026D" w:rsidRPr="00C11B8D">
        <w:rPr>
          <w:u w:val="single"/>
        </w:rPr>
        <w:t>trace rate</w:t>
      </w:r>
      <w:r w:rsidR="008D3701" w:rsidRPr="00C11B8D">
        <w:rPr>
          <w:u w:val="single"/>
        </w:rPr>
        <w:t xml:space="preserve"> </w:t>
      </w:r>
      <w:r w:rsidR="008D3701">
        <w:t>etc</w:t>
      </w:r>
      <w:r w:rsidR="002B2E7F">
        <w:t>...,</w:t>
      </w:r>
      <w:r w:rsidR="00A36057">
        <w:t xml:space="preserve"> </w:t>
      </w:r>
      <w:r w:rsidR="0002067E">
        <w:t xml:space="preserve">are used to show that we can also display and change these parameters by entering the new values from here. </w:t>
      </w:r>
      <w:r w:rsidR="00A36057">
        <w:t xml:space="preserve"> </w:t>
      </w:r>
      <w:r w:rsidR="008D3701">
        <w:t xml:space="preserve">We will discuss another way to change the </w:t>
      </w:r>
      <w:r w:rsidR="00C11B8D">
        <w:t xml:space="preserve">monitor </w:t>
      </w:r>
      <w:r w:rsidR="008D3701">
        <w:t>parameters by loading a configuration file</w:t>
      </w:r>
      <w:r w:rsidR="00C11B8D">
        <w:t xml:space="preserve"> with the attempt</w:t>
      </w:r>
      <w:r w:rsidR="008F38F7">
        <w:t>ed</w:t>
      </w:r>
      <w:r w:rsidR="00C11B8D">
        <w:t xml:space="preserve"> new setting values</w:t>
      </w:r>
      <w:r w:rsidR="008D3701">
        <w:t xml:space="preserve"> from </w:t>
      </w:r>
      <w:r w:rsidR="008D3701" w:rsidRPr="008F38F7">
        <w:rPr>
          <w:b/>
        </w:rPr>
        <w:t>Configuration Edit</w:t>
      </w:r>
      <w:r w:rsidR="00C11B8D" w:rsidRPr="008F38F7">
        <w:rPr>
          <w:b/>
        </w:rPr>
        <w:t>or</w:t>
      </w:r>
      <w:r w:rsidR="00A36057">
        <w:t xml:space="preserve"> Tab</w:t>
      </w:r>
      <w:r w:rsidR="008D3701">
        <w:t>.</w:t>
      </w:r>
      <w:r w:rsidR="0002067E">
        <w:t xml:space="preserve"> </w:t>
      </w:r>
      <w:r w:rsidR="00D944A2">
        <w:t>Which is preferable? Comments are welcome!</w:t>
      </w:r>
    </w:p>
    <w:p w:rsidR="00FE58B1" w:rsidRDefault="00FE58B1" w:rsidP="00FE58B1">
      <w:pPr>
        <w:pStyle w:val="Heading3"/>
      </w:pPr>
      <w:r>
        <w:t>Top Tool Bar</w:t>
      </w:r>
    </w:p>
    <w:p w:rsidR="0027322E" w:rsidRDefault="00851430" w:rsidP="00DC2C00">
      <w:r>
        <w:t>The top part is a tool bar</w:t>
      </w:r>
      <w:r w:rsidR="008D3701">
        <w:t>,</w:t>
      </w:r>
      <w:r>
        <w:t xml:space="preserve"> see Figure</w:t>
      </w:r>
      <w:r w:rsidR="008F38F7">
        <w:t xml:space="preserve"> 4, and Figure 5</w:t>
      </w:r>
      <w:r w:rsidR="008D3701">
        <w:t xml:space="preserve">, </w:t>
      </w:r>
      <w:r w:rsidR="00664896">
        <w:t>which al</w:t>
      </w:r>
      <w:r w:rsidR="0027322E">
        <w:t>low</w:t>
      </w:r>
      <w:r w:rsidR="00B86470">
        <w:t>s  a</w:t>
      </w:r>
      <w:r w:rsidR="0027322E">
        <w:t xml:space="preserve"> user to exit the</w:t>
      </w:r>
      <w:r w:rsidR="008D3701">
        <w:t xml:space="preserve"> program,</w:t>
      </w:r>
      <w:r w:rsidR="0027322E">
        <w:t xml:space="preserve"> </w:t>
      </w:r>
      <w:r w:rsidR="00D944A2">
        <w:t xml:space="preserve">to save the current data instantly , </w:t>
      </w:r>
      <w:r w:rsidR="008D3701">
        <w:t>to read archived data,</w:t>
      </w:r>
      <w:r w:rsidR="00D944A2">
        <w:t xml:space="preserve"> to refresh acquisition after read archived data </w:t>
      </w:r>
      <w:r w:rsidR="0027322E">
        <w:t xml:space="preserve">, </w:t>
      </w:r>
      <w:r w:rsidR="008D3701">
        <w:t>to stop</w:t>
      </w:r>
      <w:r w:rsidR="00664896">
        <w:t xml:space="preserve"> data </w:t>
      </w:r>
      <w:r w:rsidR="008D3701">
        <w:t>acquisition temporarily</w:t>
      </w:r>
      <w:r w:rsidR="00D944A2">
        <w:t>( red square icon)</w:t>
      </w:r>
      <w:r w:rsidR="008D3701">
        <w:t xml:space="preserve">, </w:t>
      </w:r>
      <w:r w:rsidR="00664896">
        <w:t xml:space="preserve">or return to normal </w:t>
      </w:r>
      <w:r w:rsidR="008D3701">
        <w:t xml:space="preserve">data acquisition </w:t>
      </w:r>
      <w:r w:rsidR="00664896">
        <w:t>state</w:t>
      </w:r>
      <w:r w:rsidR="00D944A2">
        <w:t>( green triangle icon)</w:t>
      </w:r>
      <w:r w:rsidR="00664896">
        <w:t xml:space="preserve"> etc.</w:t>
      </w:r>
      <w:r w:rsidR="00D944A2" w:rsidRPr="00D944A2">
        <w:rPr>
          <w:noProof/>
          <w:lang w:bidi="ar-SA"/>
        </w:rPr>
        <w:t xml:space="preserve"> </w:t>
      </w:r>
      <w:r w:rsidR="00D944A2">
        <w:rPr>
          <w:noProof/>
          <w:lang w:bidi="ar-SA"/>
        </w:rPr>
        <w:drawing>
          <wp:inline distT="0" distB="0" distL="0" distR="0">
            <wp:extent cx="5548313" cy="393192"/>
            <wp:effectExtent l="38100" t="57150" r="109537" b="102108"/>
            <wp:docPr id="7" name="Picture 28" descr="tool_bar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ool_bar2.jpg"/>
                    <pic:cNvPicPr/>
                  </pic:nvPicPr>
                  <pic:blipFill>
                    <a:blip r:embed="rId11"/>
                    <a:srcRect l="665" t="9575" r="1816"/>
                    <a:stretch>
                      <a:fillRect/>
                    </a:stretch>
                  </pic:blipFill>
                  <pic:spPr>
                    <a:xfrm>
                      <a:off x="0" y="0"/>
                      <a:ext cx="5548313" cy="393192"/>
                    </a:xfrm>
                    <a:prstGeom prst="rect">
                      <a:avLst/>
                    </a:prstGeom>
                    <a:ln w="38100" cap="sq">
                      <a:solidFill>
                        <a:schemeClr val="tx2"/>
                      </a:solidFill>
                      <a:prstDash val="solid"/>
                      <a:miter lim="800000"/>
                    </a:ln>
                    <a:effectLst>
                      <a:outerShdw blurRad="50800" dist="38100" dir="2700000" algn="tl" rotWithShape="0">
                        <a:srgbClr val="000000">
                          <a:alpha val="43000"/>
                        </a:srgbClr>
                      </a:outerShdw>
                    </a:effectLst>
                  </pic:spPr>
                </pic:pic>
              </a:graphicData>
            </a:graphic>
          </wp:inline>
        </w:drawing>
      </w:r>
    </w:p>
    <w:p w:rsidR="0027322E" w:rsidRDefault="0027322E" w:rsidP="00DC2C00">
      <w:proofErr w:type="gramStart"/>
      <w:r>
        <w:t>Figure 4.</w:t>
      </w:r>
      <w:proofErr w:type="gramEnd"/>
      <w:r w:rsidR="00A25BDE">
        <w:t xml:space="preserve"> The Top-Tool Bar for the GUI of the Display and Control Application</w:t>
      </w:r>
    </w:p>
    <w:p w:rsidR="0027322E" w:rsidRDefault="00D944A2" w:rsidP="00DC2C00">
      <w:r>
        <w:rPr>
          <w:noProof/>
          <w:lang w:bidi="ar-SA"/>
        </w:rPr>
        <w:drawing>
          <wp:inline distT="0" distB="0" distL="0" distR="0">
            <wp:extent cx="5548313" cy="390525"/>
            <wp:effectExtent l="38100" t="57150" r="109537" b="104775"/>
            <wp:docPr id="12" name="Picture 26" descr="tool_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l_bar.jpg"/>
                    <pic:cNvPicPr/>
                  </pic:nvPicPr>
                  <pic:blipFill>
                    <a:blip r:embed="rId12"/>
                    <a:srcRect l="1828" t="12766" r="1379"/>
                    <a:stretch>
                      <a:fillRect/>
                    </a:stretch>
                  </pic:blipFill>
                  <pic:spPr>
                    <a:xfrm>
                      <a:off x="0" y="0"/>
                      <a:ext cx="5548313" cy="390525"/>
                    </a:xfrm>
                    <a:prstGeom prst="rect">
                      <a:avLst/>
                    </a:prstGeom>
                    <a:ln w="38100" cap="sq">
                      <a:solidFill>
                        <a:schemeClr val="tx2"/>
                      </a:solidFill>
                      <a:prstDash val="solid"/>
                      <a:miter lim="800000"/>
                    </a:ln>
                    <a:effectLst>
                      <a:outerShdw blurRad="50800" dist="38100" dir="2700000" algn="tl" rotWithShape="0">
                        <a:srgbClr val="000000">
                          <a:alpha val="43000"/>
                        </a:srgbClr>
                      </a:outerShdw>
                    </a:effectLst>
                  </pic:spPr>
                </pic:pic>
              </a:graphicData>
            </a:graphic>
          </wp:inline>
        </w:drawing>
      </w:r>
    </w:p>
    <w:p w:rsidR="0027322E" w:rsidRDefault="0027322E" w:rsidP="00DC2C00">
      <w:proofErr w:type="gramStart"/>
      <w:r>
        <w:t>Figure 5.</w:t>
      </w:r>
      <w:proofErr w:type="gramEnd"/>
      <w:r w:rsidR="00A25BDE" w:rsidRPr="00A25BDE">
        <w:t xml:space="preserve"> </w:t>
      </w:r>
      <w:r w:rsidR="00A25BDE">
        <w:t>The Top-Tool Bar for the GUI of the Display and Control Application</w:t>
      </w:r>
    </w:p>
    <w:p w:rsidR="00FE58B1" w:rsidRDefault="00FE58B1" w:rsidP="00FE58B1">
      <w:pPr>
        <w:pStyle w:val="Heading3"/>
      </w:pPr>
      <w:r>
        <w:t>Bottom Console</w:t>
      </w:r>
    </w:p>
    <w:p w:rsidR="0027322E" w:rsidRDefault="0011491B" w:rsidP="00DC2C00">
      <w:r>
        <w:t>The part in the bottom is a console to show the important message</w:t>
      </w:r>
      <w:r w:rsidR="00B86470">
        <w:t>s</w:t>
      </w:r>
      <w:r>
        <w:t xml:space="preserve"> while the program is running.</w:t>
      </w:r>
      <w:r w:rsidR="0027322E">
        <w:t xml:space="preserve"> See Figure 6</w:t>
      </w:r>
      <w:r w:rsidR="00846C11">
        <w:t>.</w:t>
      </w:r>
    </w:p>
    <w:p w:rsidR="00846C11" w:rsidRDefault="0027322E" w:rsidP="00DC2C00">
      <w:r>
        <w:rPr>
          <w:noProof/>
          <w:lang w:bidi="ar-SA"/>
        </w:rPr>
        <w:lastRenderedPageBreak/>
        <w:drawing>
          <wp:inline distT="0" distB="0" distL="0" distR="0">
            <wp:extent cx="5822852" cy="1075082"/>
            <wp:effectExtent l="38100" t="57150" r="120748" b="86968"/>
            <wp:docPr id="30" name="Picture 29" descr="cons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ole.jpg"/>
                    <pic:cNvPicPr/>
                  </pic:nvPicPr>
                  <pic:blipFill>
                    <a:blip r:embed="rId13"/>
                    <a:srcRect l="550" r="1550"/>
                    <a:stretch>
                      <a:fillRect/>
                    </a:stretch>
                  </pic:blipFill>
                  <pic:spPr>
                    <a:xfrm>
                      <a:off x="0" y="0"/>
                      <a:ext cx="5822852" cy="1075082"/>
                    </a:xfrm>
                    <a:prstGeom prst="rect">
                      <a:avLst/>
                    </a:prstGeom>
                    <a:ln w="38100" cap="sq">
                      <a:solidFill>
                        <a:schemeClr val="tx2"/>
                      </a:solidFill>
                      <a:prstDash val="solid"/>
                      <a:miter lim="800000"/>
                    </a:ln>
                    <a:effectLst>
                      <a:outerShdw blurRad="50800" dist="38100" dir="2700000" algn="tl" rotWithShape="0">
                        <a:srgbClr val="000000">
                          <a:alpha val="43000"/>
                        </a:srgbClr>
                      </a:outerShdw>
                    </a:effectLst>
                  </pic:spPr>
                </pic:pic>
              </a:graphicData>
            </a:graphic>
          </wp:inline>
        </w:drawing>
      </w:r>
    </w:p>
    <w:p w:rsidR="0011491B" w:rsidRDefault="00846C11" w:rsidP="00DC2C00">
      <w:proofErr w:type="gramStart"/>
      <w:r>
        <w:t>Figure 6</w:t>
      </w:r>
      <w:r w:rsidR="00CB3DB8">
        <w:t>.</w:t>
      </w:r>
      <w:proofErr w:type="gramEnd"/>
      <w:r w:rsidR="002B2E7F">
        <w:t xml:space="preserve"> </w:t>
      </w:r>
      <w:proofErr w:type="gramStart"/>
      <w:r w:rsidR="002B2E7F">
        <w:t xml:space="preserve">The Console to show </w:t>
      </w:r>
      <w:r w:rsidR="00A25BDE">
        <w:t>important message</w:t>
      </w:r>
      <w:r w:rsidR="002B2E7F">
        <w:t>s.</w:t>
      </w:r>
      <w:proofErr w:type="gramEnd"/>
    </w:p>
    <w:p w:rsidR="00FE58B1" w:rsidRDefault="00FE58B1" w:rsidP="00FE58B1">
      <w:pPr>
        <w:pStyle w:val="Heading3"/>
      </w:pPr>
      <w:r>
        <w:t>Central Tabbed Panel</w:t>
      </w:r>
    </w:p>
    <w:p w:rsidR="00B86470" w:rsidRDefault="0027322E" w:rsidP="00DC2C00">
      <w:r>
        <w:t xml:space="preserve">The most important part </w:t>
      </w:r>
      <w:r w:rsidR="009D6C26">
        <w:t xml:space="preserve">of the application </w:t>
      </w:r>
      <w:r>
        <w:t>is the C</w:t>
      </w:r>
      <w:r w:rsidR="00B86470">
        <w:t>ent</w:t>
      </w:r>
      <w:r w:rsidR="0011491B">
        <w:t>ral</w:t>
      </w:r>
      <w:r w:rsidR="00B86470">
        <w:t xml:space="preserve"> </w:t>
      </w:r>
      <w:r>
        <w:t>Tabbed</w:t>
      </w:r>
      <w:r w:rsidR="00B86470">
        <w:t xml:space="preserve"> </w:t>
      </w:r>
      <w:r>
        <w:t>P</w:t>
      </w:r>
      <w:r w:rsidR="0011491B">
        <w:t>ane</w:t>
      </w:r>
      <w:r>
        <w:t>l</w:t>
      </w:r>
      <w:r w:rsidR="0011491B">
        <w:t xml:space="preserve">, which has </w:t>
      </w:r>
      <w:r w:rsidR="004504E5">
        <w:t>five</w:t>
      </w:r>
      <w:r w:rsidR="0011491B">
        <w:t xml:space="preserve"> tabs</w:t>
      </w:r>
      <w:r w:rsidR="002B2E7F">
        <w:t xml:space="preserve"> for displaying the data from the Monitor, and for affecting the operation of the Monitor and of the Schottky itself</w:t>
      </w:r>
      <w:r w:rsidR="0011491B">
        <w:t xml:space="preserve">. </w:t>
      </w:r>
      <w:r w:rsidR="00B86470">
        <w:t>The</w:t>
      </w:r>
      <w:r w:rsidR="002B2E7F">
        <w:t>se tabs a</w:t>
      </w:r>
      <w:r w:rsidR="00B86470">
        <w:t>re</w:t>
      </w:r>
      <w:r w:rsidR="0011491B">
        <w:t xml:space="preserve">:  </w:t>
      </w:r>
    </w:p>
    <w:p w:rsidR="00B86470" w:rsidRDefault="0011491B" w:rsidP="00B86470">
      <w:pPr>
        <w:pStyle w:val="ListParagraph"/>
        <w:numPr>
          <w:ilvl w:val="0"/>
          <w:numId w:val="8"/>
        </w:numPr>
      </w:pPr>
      <w:r w:rsidRPr="00B86470">
        <w:rPr>
          <w:b/>
        </w:rPr>
        <w:t>Contour</w:t>
      </w:r>
      <w:r w:rsidR="00FE58B1">
        <w:rPr>
          <w:b/>
        </w:rPr>
        <w:t xml:space="preserve"> </w:t>
      </w:r>
      <w:r w:rsidRPr="00B86470">
        <w:rPr>
          <w:b/>
        </w:rPr>
        <w:t>&amp;</w:t>
      </w:r>
      <w:r w:rsidR="00FE58B1">
        <w:rPr>
          <w:b/>
        </w:rPr>
        <w:t xml:space="preserve"> </w:t>
      </w:r>
      <w:r w:rsidRPr="00B86470">
        <w:rPr>
          <w:b/>
        </w:rPr>
        <w:t>Trace</w:t>
      </w:r>
      <w:r>
        <w:t xml:space="preserve">, </w:t>
      </w:r>
    </w:p>
    <w:p w:rsidR="00B86470" w:rsidRDefault="0011491B" w:rsidP="00B86470">
      <w:pPr>
        <w:pStyle w:val="ListParagraph"/>
        <w:numPr>
          <w:ilvl w:val="0"/>
          <w:numId w:val="8"/>
        </w:numPr>
      </w:pPr>
      <w:r w:rsidRPr="00B86470">
        <w:rPr>
          <w:b/>
        </w:rPr>
        <w:t>Time Plot</w:t>
      </w:r>
      <w:r>
        <w:t xml:space="preserve">, </w:t>
      </w:r>
    </w:p>
    <w:p w:rsidR="00B86470" w:rsidRDefault="0011491B" w:rsidP="00B86470">
      <w:pPr>
        <w:pStyle w:val="ListParagraph"/>
        <w:numPr>
          <w:ilvl w:val="0"/>
          <w:numId w:val="8"/>
        </w:numPr>
      </w:pPr>
      <w:r w:rsidRPr="00B86470">
        <w:rPr>
          <w:b/>
        </w:rPr>
        <w:t>Electronic states</w:t>
      </w:r>
      <w:r>
        <w:t xml:space="preserve">, </w:t>
      </w:r>
    </w:p>
    <w:p w:rsidR="00B86470" w:rsidRDefault="0011491B" w:rsidP="00B86470">
      <w:pPr>
        <w:pStyle w:val="ListParagraph"/>
        <w:numPr>
          <w:ilvl w:val="0"/>
          <w:numId w:val="8"/>
        </w:numPr>
      </w:pPr>
      <w:r w:rsidRPr="00B86470">
        <w:rPr>
          <w:b/>
        </w:rPr>
        <w:t>Tune Resonance Line</w:t>
      </w:r>
      <w:r>
        <w:t xml:space="preserve"> and </w:t>
      </w:r>
    </w:p>
    <w:p w:rsidR="0011491B" w:rsidRDefault="0011491B" w:rsidP="00B86470">
      <w:pPr>
        <w:pStyle w:val="ListParagraph"/>
        <w:numPr>
          <w:ilvl w:val="0"/>
          <w:numId w:val="8"/>
        </w:numPr>
      </w:pPr>
      <w:r w:rsidRPr="00B86470">
        <w:rPr>
          <w:b/>
        </w:rPr>
        <w:t>Configuration Editor</w:t>
      </w:r>
      <w:r>
        <w:t>.</w:t>
      </w:r>
    </w:p>
    <w:p w:rsidR="00DC15B6" w:rsidRDefault="00B86470" w:rsidP="00DC15B6">
      <w:r>
        <w:t>T</w:t>
      </w:r>
      <w:r w:rsidR="00DC15B6">
        <w:t xml:space="preserve">he </w:t>
      </w:r>
      <w:r w:rsidR="001778CD">
        <w:rPr>
          <w:b/>
        </w:rPr>
        <w:t>Contour &amp; Trace</w:t>
      </w:r>
      <w:r w:rsidR="00DC15B6">
        <w:t xml:space="preserve"> tab, </w:t>
      </w:r>
      <w:r w:rsidR="00846C11">
        <w:t>see Figure 7</w:t>
      </w:r>
      <w:r w:rsidR="0027322E">
        <w:t xml:space="preserve">, </w:t>
      </w:r>
      <w:r w:rsidR="00DC15B6">
        <w:t>disp</w:t>
      </w:r>
      <w:r w:rsidR="002B2E7F">
        <w:t xml:space="preserve">lays a contour of 20 FFT traces, with </w:t>
      </w:r>
      <w:r w:rsidR="00DC15B6">
        <w:t xml:space="preserve">the </w:t>
      </w:r>
      <w:r w:rsidR="002B2E7F">
        <w:t>new</w:t>
      </w:r>
      <w:r w:rsidR="00DC15B6">
        <w:t xml:space="preserve">est </w:t>
      </w:r>
      <w:r w:rsidR="00CB3DB8">
        <w:t xml:space="preserve">FFT </w:t>
      </w:r>
      <w:r w:rsidR="00DC15B6">
        <w:t xml:space="preserve">trace </w:t>
      </w:r>
      <w:r w:rsidR="002B2E7F">
        <w:t xml:space="preserve">highlighted </w:t>
      </w:r>
      <w:r w:rsidR="00DC15B6">
        <w:t>on the bottom</w:t>
      </w:r>
      <w:r w:rsidR="002B2E7F">
        <w:t>.  Also on the bottom chart is shown</w:t>
      </w:r>
      <w:r w:rsidR="00DC15B6">
        <w:t xml:space="preserve"> t</w:t>
      </w:r>
      <w:r w:rsidR="00CB3DB8">
        <w:t>he fitted curve and averaged FFT data</w:t>
      </w:r>
      <w:r w:rsidR="002B2E7F">
        <w:t>, along with the fit results in the yellow box</w:t>
      </w:r>
      <w:r w:rsidR="00DC15B6">
        <w:t xml:space="preserve">. The contour and trace </w:t>
      </w:r>
      <w:r>
        <w:t>are</w:t>
      </w:r>
      <w:r w:rsidR="00DC15B6">
        <w:t xml:space="preserve"> upda</w:t>
      </w:r>
      <w:r>
        <w:t>ted continuously.  The u</w:t>
      </w:r>
      <w:r w:rsidR="00E95992">
        <w:t xml:space="preserve">ser can </w:t>
      </w:r>
      <w:r w:rsidR="00DC15B6">
        <w:t xml:space="preserve">click on </w:t>
      </w:r>
      <w:r w:rsidR="002B2E7F">
        <w:t>a</w:t>
      </w:r>
      <w:r w:rsidR="00DC15B6">
        <w:t xml:space="preserve"> contour to select </w:t>
      </w:r>
      <w:r w:rsidR="002B2E7F">
        <w:t xml:space="preserve">it to display on the bottom chart </w:t>
      </w:r>
      <w:r w:rsidR="00747500">
        <w:t xml:space="preserve">[8.10, 8.20, 8.30, </w:t>
      </w:r>
      <w:proofErr w:type="gramStart"/>
      <w:r w:rsidR="00747500">
        <w:t>8.60</w:t>
      </w:r>
      <w:proofErr w:type="gramEnd"/>
      <w:r w:rsidR="00747500">
        <w:t xml:space="preserve">].  </w:t>
      </w:r>
      <w:r w:rsidR="00DC15B6">
        <w:t>Because both the contour and trace are updated</w:t>
      </w:r>
      <w:r w:rsidR="001778CD">
        <w:t xml:space="preserve"> regularly</w:t>
      </w:r>
      <w:r w:rsidR="00DC15B6">
        <w:t xml:space="preserve">, the selected trace will be replaced with </w:t>
      </w:r>
      <w:r w:rsidR="001778CD">
        <w:t>a</w:t>
      </w:r>
      <w:r w:rsidR="00DC15B6">
        <w:t xml:space="preserve"> new one</w:t>
      </w:r>
      <w:r w:rsidR="001778CD">
        <w:t xml:space="preserve"> when it is received</w:t>
      </w:r>
      <w:r w:rsidR="00DC15B6">
        <w:t>. If more time is needed to exam</w:t>
      </w:r>
      <w:r>
        <w:t xml:space="preserve"> the selected trace</w:t>
      </w:r>
      <w:r w:rsidR="00DC15B6">
        <w:t>, the user can click on the “</w:t>
      </w:r>
      <w:r w:rsidR="00DC15B6" w:rsidRPr="00EC5568">
        <w:rPr>
          <w:b/>
        </w:rPr>
        <w:t>stop</w:t>
      </w:r>
      <w:r w:rsidR="00DC15B6">
        <w:t>”</w:t>
      </w:r>
      <w:r>
        <w:t xml:space="preserve"> icon </w:t>
      </w:r>
      <w:r w:rsidR="00407211">
        <w:t>(</w:t>
      </w:r>
      <w:r>
        <w:t xml:space="preserve">the </w:t>
      </w:r>
      <w:r w:rsidR="00407211">
        <w:t>re</w:t>
      </w:r>
      <w:r w:rsidR="00DC15B6">
        <w:t>d</w:t>
      </w:r>
      <w:r w:rsidR="00407211">
        <w:t xml:space="preserve"> rectangle</w:t>
      </w:r>
      <w:r w:rsidR="00DC15B6">
        <w:t xml:space="preserve">) </w:t>
      </w:r>
      <w:r>
        <w:t xml:space="preserve">on the </w:t>
      </w:r>
      <w:r w:rsidR="00DC15B6">
        <w:t>tool bar</w:t>
      </w:r>
      <w:r w:rsidR="00846C11">
        <w:t xml:space="preserve"> </w:t>
      </w:r>
      <w:r>
        <w:t>(</w:t>
      </w:r>
      <w:r w:rsidR="00846C11">
        <w:t>Figure 4</w:t>
      </w:r>
      <w:r>
        <w:t>)</w:t>
      </w:r>
      <w:proofErr w:type="gramStart"/>
      <w:r w:rsidR="00DC15B6">
        <w:t>.</w:t>
      </w:r>
      <w:proofErr w:type="gramEnd"/>
      <w:r w:rsidR="00DC15B6">
        <w:t xml:space="preserve"> </w:t>
      </w:r>
      <w:r w:rsidR="001778CD">
        <w:t xml:space="preserve"> When</w:t>
      </w:r>
      <w:r w:rsidR="00E95992">
        <w:t xml:space="preserve"> done, </w:t>
      </w:r>
      <w:r>
        <w:t xml:space="preserve">the </w:t>
      </w:r>
      <w:r w:rsidR="00DC15B6">
        <w:t xml:space="preserve">user </w:t>
      </w:r>
      <w:r w:rsidR="001778CD">
        <w:t>should click</w:t>
      </w:r>
      <w:r w:rsidR="00E95992">
        <w:t xml:space="preserve"> on “</w:t>
      </w:r>
      <w:r w:rsidR="00E95992" w:rsidRPr="00EC5568">
        <w:rPr>
          <w:b/>
        </w:rPr>
        <w:t>run</w:t>
      </w:r>
      <w:r w:rsidR="00E95992">
        <w:t>” (</w:t>
      </w:r>
      <w:r>
        <w:t xml:space="preserve">the </w:t>
      </w:r>
      <w:r w:rsidR="00E95992">
        <w:t>green</w:t>
      </w:r>
      <w:r w:rsidR="00407211">
        <w:t xml:space="preserve"> triangle</w:t>
      </w:r>
      <w:r>
        <w:t xml:space="preserve">, </w:t>
      </w:r>
      <w:r w:rsidR="00846C11">
        <w:t>Figure 5</w:t>
      </w:r>
      <w:r>
        <w:t>)</w:t>
      </w:r>
      <w:r w:rsidR="001778CD">
        <w:t xml:space="preserve"> to resume the updates</w:t>
      </w:r>
      <w:r w:rsidR="00DC15B6">
        <w:t xml:space="preserve">.   </w:t>
      </w:r>
    </w:p>
    <w:p w:rsidR="00D0220B" w:rsidRDefault="00846C11" w:rsidP="00D0220B">
      <w:r>
        <w:rPr>
          <w:noProof/>
          <w:lang w:bidi="ar-SA"/>
        </w:rPr>
        <w:lastRenderedPageBreak/>
        <w:drawing>
          <wp:inline distT="0" distB="0" distL="0" distR="0">
            <wp:extent cx="5943600" cy="4914900"/>
            <wp:effectExtent l="38100" t="57150" r="114300" b="95250"/>
            <wp:docPr id="31" name="Picture 30" descr="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our.jpg"/>
                    <pic:cNvPicPr/>
                  </pic:nvPicPr>
                  <pic:blipFill>
                    <a:blip r:embed="rId14"/>
                    <a:srcRect t="5893" b="4680"/>
                    <a:stretch>
                      <a:fillRect/>
                    </a:stretch>
                  </pic:blipFill>
                  <pic:spPr>
                    <a:xfrm>
                      <a:off x="0" y="0"/>
                      <a:ext cx="5943600" cy="4914900"/>
                    </a:xfrm>
                    <a:prstGeom prst="rect">
                      <a:avLst/>
                    </a:prstGeom>
                    <a:ln w="38100" cap="sq">
                      <a:solidFill>
                        <a:schemeClr val="tx2"/>
                      </a:solidFill>
                      <a:prstDash val="solid"/>
                      <a:miter lim="800000"/>
                    </a:ln>
                    <a:effectLst>
                      <a:outerShdw blurRad="50800" dist="38100" dir="2700000" algn="tl" rotWithShape="0">
                        <a:srgbClr val="000000">
                          <a:alpha val="43000"/>
                        </a:srgbClr>
                      </a:outerShdw>
                    </a:effectLst>
                  </pic:spPr>
                </pic:pic>
              </a:graphicData>
            </a:graphic>
          </wp:inline>
        </w:drawing>
      </w:r>
    </w:p>
    <w:p w:rsidR="00846C11" w:rsidRDefault="00846C11" w:rsidP="00D0220B">
      <w:proofErr w:type="gramStart"/>
      <w:r>
        <w:t>Figure 7.</w:t>
      </w:r>
      <w:proofErr w:type="gramEnd"/>
      <w:r w:rsidR="00A25BDE">
        <w:t xml:space="preserve"> Contour and Trace tab</w:t>
      </w:r>
    </w:p>
    <w:p w:rsidR="00D0220B" w:rsidRDefault="00B86470" w:rsidP="00D0220B">
      <w:pPr>
        <w:jc w:val="both"/>
      </w:pPr>
      <w:r>
        <w:t>Recall that</w:t>
      </w:r>
      <w:r w:rsidR="00D0220B">
        <w:t xml:space="preserve"> the Monitor archive</w:t>
      </w:r>
      <w:r>
        <w:t>s</w:t>
      </w:r>
      <w:r w:rsidR="00D0220B">
        <w:t xml:space="preserve"> data regularly based on </w:t>
      </w:r>
      <w:r>
        <w:t>the parameters specified i</w:t>
      </w:r>
      <w:r w:rsidR="00D0220B">
        <w:t>n the configuration file</w:t>
      </w:r>
      <w:r w:rsidR="001778CD">
        <w:t>.  However</w:t>
      </w:r>
      <w:r w:rsidR="00D0220B">
        <w:t xml:space="preserve">, </w:t>
      </w:r>
      <w:r w:rsidR="001778CD">
        <w:t xml:space="preserve">if </w:t>
      </w:r>
      <w:r w:rsidR="00D0220B">
        <w:t xml:space="preserve">the user </w:t>
      </w:r>
      <w:r w:rsidR="001778CD">
        <w:t>needs</w:t>
      </w:r>
      <w:r w:rsidR="00D0220B">
        <w:t xml:space="preserve"> to save some trace data </w:t>
      </w:r>
      <w:r w:rsidR="00CB3DB8">
        <w:t>for their own use</w:t>
      </w:r>
      <w:r>
        <w:t>, then</w:t>
      </w:r>
      <w:r w:rsidR="00407211">
        <w:t xml:space="preserve"> click on the </w:t>
      </w:r>
      <w:r w:rsidR="00E62A3A">
        <w:t>icon “</w:t>
      </w:r>
      <w:r w:rsidR="00D0220B" w:rsidRPr="00EC5568">
        <w:rPr>
          <w:b/>
        </w:rPr>
        <w:t>Save an SDDS file</w:t>
      </w:r>
      <w:r>
        <w:t>” on the tool bar.  A</w:t>
      </w:r>
      <w:r w:rsidR="00D0220B">
        <w:t xml:space="preserve"> file chooser will be</w:t>
      </w:r>
      <w:r w:rsidR="00CB3DB8">
        <w:t xml:space="preserve"> shown to allow user to select </w:t>
      </w:r>
      <w:r w:rsidR="00D0220B">
        <w:t>a</w:t>
      </w:r>
      <w:r w:rsidR="00D0220B" w:rsidRPr="00966AD1">
        <w:t xml:space="preserve"> </w:t>
      </w:r>
      <w:r>
        <w:t>file in which</w:t>
      </w:r>
      <w:r w:rsidR="00D0220B">
        <w:t xml:space="preserve"> to save the current data</w:t>
      </w:r>
      <w:r>
        <w:t xml:space="preserve"> (Figure 8)</w:t>
      </w:r>
      <w:r w:rsidR="00846C11">
        <w:t xml:space="preserve">.  </w:t>
      </w:r>
      <w:r w:rsidR="001778CD">
        <w:t>The</w:t>
      </w:r>
      <w:r w:rsidR="00846C11">
        <w:t xml:space="preserve"> time stamp and </w:t>
      </w:r>
      <w:r w:rsidR="001778CD">
        <w:t>the “</w:t>
      </w:r>
      <w:proofErr w:type="spellStart"/>
      <w:r w:rsidR="001778CD">
        <w:t>sdds</w:t>
      </w:r>
      <w:proofErr w:type="spellEnd"/>
      <w:r w:rsidR="001778CD">
        <w:t xml:space="preserve">” </w:t>
      </w:r>
      <w:r w:rsidR="00846C11">
        <w:t xml:space="preserve">extension will </w:t>
      </w:r>
      <w:r w:rsidR="00E62A3A">
        <w:t xml:space="preserve">be </w:t>
      </w:r>
      <w:r w:rsidR="00846C11">
        <w:t>added automatically.</w:t>
      </w:r>
    </w:p>
    <w:p w:rsidR="00846C11" w:rsidRDefault="00846C11" w:rsidP="00D0220B">
      <w:pPr>
        <w:jc w:val="both"/>
      </w:pPr>
    </w:p>
    <w:p w:rsidR="00846C11" w:rsidRDefault="00846C11" w:rsidP="00D812DC">
      <w:pPr>
        <w:jc w:val="center"/>
      </w:pPr>
      <w:r>
        <w:rPr>
          <w:noProof/>
          <w:lang w:bidi="ar-SA"/>
        </w:rPr>
        <w:lastRenderedPageBreak/>
        <w:drawing>
          <wp:inline distT="0" distB="0" distL="0" distR="0">
            <wp:extent cx="4800600" cy="3314700"/>
            <wp:effectExtent l="38100" t="57150" r="114300" b="95250"/>
            <wp:docPr id="32" name="Picture 31" descr="s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jpg"/>
                    <pic:cNvPicPr/>
                  </pic:nvPicPr>
                  <pic:blipFill>
                    <a:blip r:embed="rId15"/>
                    <a:srcRect l="1530" t="3252" r="2103" b="2439"/>
                    <a:stretch>
                      <a:fillRect/>
                    </a:stretch>
                  </pic:blipFill>
                  <pic:spPr>
                    <a:xfrm>
                      <a:off x="0" y="0"/>
                      <a:ext cx="4800600" cy="3314700"/>
                    </a:xfrm>
                    <a:prstGeom prst="rect">
                      <a:avLst/>
                    </a:prstGeom>
                    <a:ln w="38100" cap="sq">
                      <a:solidFill>
                        <a:schemeClr val="tx2"/>
                      </a:solidFill>
                      <a:prstDash val="solid"/>
                      <a:miter lim="800000"/>
                    </a:ln>
                    <a:effectLst>
                      <a:outerShdw blurRad="50800" dist="38100" dir="2700000" algn="tl" rotWithShape="0">
                        <a:srgbClr val="000000">
                          <a:alpha val="43000"/>
                        </a:srgbClr>
                      </a:outerShdw>
                    </a:effectLst>
                  </pic:spPr>
                </pic:pic>
              </a:graphicData>
            </a:graphic>
          </wp:inline>
        </w:drawing>
      </w:r>
    </w:p>
    <w:p w:rsidR="005C4836" w:rsidRDefault="00846C11" w:rsidP="00D0220B">
      <w:pPr>
        <w:jc w:val="both"/>
      </w:pPr>
      <w:proofErr w:type="gramStart"/>
      <w:r>
        <w:t>Figure 8.</w:t>
      </w:r>
      <w:proofErr w:type="gramEnd"/>
      <w:r w:rsidR="00A25BDE">
        <w:t xml:space="preserve"> Save current data to a file</w:t>
      </w:r>
      <w:r w:rsidR="00D812DC">
        <w:t>.</w:t>
      </w:r>
    </w:p>
    <w:p w:rsidR="002178C8" w:rsidRDefault="001778CD" w:rsidP="002178C8">
      <w:r>
        <w:t>To retrieve one of these saved traces, c</w:t>
      </w:r>
      <w:r w:rsidR="00407211">
        <w:t xml:space="preserve">lick on </w:t>
      </w:r>
      <w:r w:rsidR="00CB3DB8">
        <w:t>“</w:t>
      </w:r>
      <w:r w:rsidR="00CB3DB8" w:rsidRPr="00846C11">
        <w:rPr>
          <w:b/>
        </w:rPr>
        <w:t>READ a SDDS File</w:t>
      </w:r>
      <w:r w:rsidR="00CB3DB8">
        <w:t>” on the too</w:t>
      </w:r>
      <w:r w:rsidR="002178C8">
        <w:t>l bar</w:t>
      </w:r>
      <w:r>
        <w:t>.  Then</w:t>
      </w:r>
      <w:r w:rsidR="00407211">
        <w:t xml:space="preserve"> a file</w:t>
      </w:r>
      <w:r w:rsidR="00CB3DB8">
        <w:t xml:space="preserve"> chooser will display the archived </w:t>
      </w:r>
      <w:r w:rsidR="00407211">
        <w:t>files, includin</w:t>
      </w:r>
      <w:r w:rsidR="002178C8">
        <w:t xml:space="preserve">g the </w:t>
      </w:r>
      <w:r>
        <w:t xml:space="preserve">most recent </w:t>
      </w:r>
      <w:r w:rsidR="002178C8">
        <w:t>post</w:t>
      </w:r>
      <w:r w:rsidR="00B86470">
        <w:t>-</w:t>
      </w:r>
      <w:r w:rsidR="002178C8">
        <w:t>mortem file</w:t>
      </w:r>
      <w:r w:rsidR="00407211">
        <w:t xml:space="preserve">, which </w:t>
      </w:r>
      <w:r>
        <w:t>contains</w:t>
      </w:r>
      <w:r w:rsidR="00407211">
        <w:t xml:space="preserve"> 200 traces</w:t>
      </w:r>
      <w:r>
        <w:t xml:space="preserve"> (it will look just like the popup in Figure 8)</w:t>
      </w:r>
      <w:r w:rsidR="00407211">
        <w:t xml:space="preserve">. </w:t>
      </w:r>
      <w:r w:rsidR="00CB3DB8">
        <w:t xml:space="preserve"> </w:t>
      </w:r>
      <w:r w:rsidR="00D27ACD">
        <w:t>[8.70]</w:t>
      </w:r>
    </w:p>
    <w:p w:rsidR="002178C8" w:rsidRDefault="002178C8" w:rsidP="002178C8">
      <w:r>
        <w:t xml:space="preserve">Use the </w:t>
      </w:r>
      <w:r w:rsidR="001778CD">
        <w:rPr>
          <w:b/>
        </w:rPr>
        <w:t>Contour &amp; Trace</w:t>
      </w:r>
      <w:r>
        <w:t xml:space="preserve"> tab to look at the saved contour and each of its FFT trace</w:t>
      </w:r>
      <w:r w:rsidR="00B86470">
        <w:t>s</w:t>
      </w:r>
      <w:r>
        <w:t>, including the averaged one</w:t>
      </w:r>
      <w:r w:rsidR="00B86470">
        <w:t>s, and their fitting results. (The u</w:t>
      </w:r>
      <w:r>
        <w:t xml:space="preserve">ser can do the same to select any specific slice to display on the trace plot panel as it is in normal data acquisition).  See </w:t>
      </w:r>
      <w:r w:rsidR="00E62A3A">
        <w:t>Figure 9</w:t>
      </w:r>
      <w:r>
        <w:t>.</w:t>
      </w:r>
    </w:p>
    <w:p w:rsidR="002178C8" w:rsidRDefault="002178C8" w:rsidP="00407211">
      <w:r>
        <w:t xml:space="preserve">When </w:t>
      </w:r>
      <w:r w:rsidR="00B86470">
        <w:t xml:space="preserve">the </w:t>
      </w:r>
      <w:r>
        <w:t>user wants to return to normal data acquisition, click on the icon “</w:t>
      </w:r>
      <w:r w:rsidRPr="002178C8">
        <w:rPr>
          <w:b/>
        </w:rPr>
        <w:t xml:space="preserve">REFRESH </w:t>
      </w:r>
      <w:proofErr w:type="spellStart"/>
      <w:r w:rsidRPr="002178C8">
        <w:rPr>
          <w:b/>
        </w:rPr>
        <w:t>daq</w:t>
      </w:r>
      <w:proofErr w:type="spellEnd"/>
      <w:r>
        <w:t>” on the tool bar.</w:t>
      </w:r>
    </w:p>
    <w:p w:rsidR="002178C8" w:rsidRDefault="002178C8" w:rsidP="00407211"/>
    <w:p w:rsidR="002178C8" w:rsidRDefault="002178C8" w:rsidP="00407211"/>
    <w:p w:rsidR="00DC15B6" w:rsidRDefault="00DC15B6" w:rsidP="00D0220B">
      <w:pPr>
        <w:jc w:val="both"/>
      </w:pPr>
    </w:p>
    <w:p w:rsidR="005C4836" w:rsidRDefault="005C4836" w:rsidP="00EC5568">
      <w:pPr>
        <w:jc w:val="both"/>
      </w:pPr>
    </w:p>
    <w:p w:rsidR="005C4836" w:rsidRDefault="005C4836" w:rsidP="00EC5568">
      <w:pPr>
        <w:jc w:val="both"/>
      </w:pPr>
    </w:p>
    <w:p w:rsidR="008F7D7D" w:rsidRDefault="00ED0091" w:rsidP="00C050EF">
      <w:pPr>
        <w:jc w:val="both"/>
      </w:pPr>
      <w:r>
        <w:rPr>
          <w:noProof/>
          <w:lang w:bidi="ar-SA"/>
        </w:rPr>
        <w:lastRenderedPageBreak/>
        <w:drawing>
          <wp:inline distT="0" distB="0" distL="0" distR="0">
            <wp:extent cx="5848350" cy="5238750"/>
            <wp:effectExtent l="38100" t="57150" r="114300" b="95250"/>
            <wp:docPr id="15" name="Picture 14" descr="postmortem_time_cont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mortem_time_contour.jpg"/>
                    <pic:cNvPicPr/>
                  </pic:nvPicPr>
                  <pic:blipFill>
                    <a:blip r:embed="rId16"/>
                    <a:srcRect r="1603"/>
                    <a:stretch>
                      <a:fillRect/>
                    </a:stretch>
                  </pic:blipFill>
                  <pic:spPr>
                    <a:xfrm>
                      <a:off x="0" y="0"/>
                      <a:ext cx="5848350" cy="5238750"/>
                    </a:xfrm>
                    <a:prstGeom prst="rect">
                      <a:avLst/>
                    </a:prstGeom>
                    <a:ln w="38100" cap="sq">
                      <a:solidFill>
                        <a:schemeClr val="tx2"/>
                      </a:solidFill>
                      <a:prstDash val="solid"/>
                      <a:miter lim="800000"/>
                    </a:ln>
                    <a:effectLst>
                      <a:outerShdw blurRad="50800" dist="38100" dir="2700000" algn="tl" rotWithShape="0">
                        <a:srgbClr val="000000">
                          <a:alpha val="43000"/>
                        </a:srgbClr>
                      </a:outerShdw>
                    </a:effectLst>
                  </pic:spPr>
                </pic:pic>
              </a:graphicData>
            </a:graphic>
          </wp:inline>
        </w:drawing>
      </w:r>
    </w:p>
    <w:p w:rsidR="002178C8" w:rsidRDefault="00E62A3A" w:rsidP="00C050EF">
      <w:pPr>
        <w:jc w:val="both"/>
      </w:pPr>
      <w:proofErr w:type="gramStart"/>
      <w:r>
        <w:t>Figure 9</w:t>
      </w:r>
      <w:r w:rsidR="00D27ACD">
        <w:t>.</w:t>
      </w:r>
      <w:proofErr w:type="gramEnd"/>
      <w:r w:rsidR="00D27ACD">
        <w:t xml:space="preserve">  Display the archived postmortem file for the contour and trace</w:t>
      </w:r>
      <w:r w:rsidR="00D812DC">
        <w:t>.</w:t>
      </w:r>
    </w:p>
    <w:p w:rsidR="001778CD" w:rsidRDefault="001778CD">
      <w:r>
        <w:br w:type="page"/>
      </w:r>
    </w:p>
    <w:p w:rsidR="002178C8" w:rsidRDefault="002178C8" w:rsidP="002178C8">
      <w:r>
        <w:lastRenderedPageBreak/>
        <w:t>Click on the tab “</w:t>
      </w:r>
      <w:r w:rsidRPr="002135B5">
        <w:rPr>
          <w:b/>
        </w:rPr>
        <w:t>Time Plot</w:t>
      </w:r>
      <w:r w:rsidR="001778CD">
        <w:t xml:space="preserve">” to show the time plots for </w:t>
      </w:r>
      <w:r w:rsidR="00B86470">
        <w:t xml:space="preserve">the </w:t>
      </w:r>
      <w:r>
        <w:t xml:space="preserve">tune, momentum spread, chromaticity and </w:t>
      </w:r>
      <w:proofErr w:type="gramStart"/>
      <w:r>
        <w:t>emittance</w:t>
      </w:r>
      <w:r w:rsidR="00D27ACD">
        <w:t xml:space="preserve"> ,</w:t>
      </w:r>
      <w:proofErr w:type="gramEnd"/>
      <w:r w:rsidR="00D27ACD">
        <w:t xml:space="preserve"> including their averages, over the time as shift data</w:t>
      </w:r>
      <w:r w:rsidR="001778CD">
        <w:t>.  The time is shown as the last 20 measurements, just like in the C</w:t>
      </w:r>
      <w:r w:rsidR="00D27ACD">
        <w:t>o</w:t>
      </w:r>
      <w:r w:rsidR="001778CD">
        <w:t>ntour &amp; Display tab, with the newest measurement shown in slot 19 (the 20</w:t>
      </w:r>
      <w:r w:rsidR="001778CD" w:rsidRPr="001778CD">
        <w:rPr>
          <w:vertAlign w:val="superscript"/>
        </w:rPr>
        <w:t>th</w:t>
      </w:r>
      <w:r w:rsidR="001778CD">
        <w:t xml:space="preserve"> slot, starting from 0).  </w:t>
      </w:r>
      <w:r>
        <w:t xml:space="preserve">See </w:t>
      </w:r>
      <w:r w:rsidR="00E62A3A">
        <w:t>Figure 10</w:t>
      </w:r>
      <w:r>
        <w:t>.</w:t>
      </w:r>
      <w:r w:rsidR="005E4EE9">
        <w:t xml:space="preserve"> [8.50]</w:t>
      </w:r>
    </w:p>
    <w:p w:rsidR="002178C8" w:rsidRDefault="002178C8" w:rsidP="00C050EF">
      <w:pPr>
        <w:jc w:val="both"/>
      </w:pPr>
      <w:r w:rsidRPr="002178C8">
        <w:rPr>
          <w:noProof/>
          <w:lang w:bidi="ar-SA"/>
        </w:rPr>
        <w:drawing>
          <wp:inline distT="0" distB="0" distL="0" distR="0">
            <wp:extent cx="5781675" cy="4965107"/>
            <wp:effectExtent l="38100" t="57150" r="123825" b="102193"/>
            <wp:docPr id="35" name="Picture 3" descr="time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plot..jpg"/>
                    <pic:cNvPicPr/>
                  </pic:nvPicPr>
                  <pic:blipFill>
                    <a:blip r:embed="rId17"/>
                    <a:srcRect r="1282" b="2936"/>
                    <a:stretch>
                      <a:fillRect/>
                    </a:stretch>
                  </pic:blipFill>
                  <pic:spPr>
                    <a:xfrm>
                      <a:off x="0" y="0"/>
                      <a:ext cx="5781675" cy="4965107"/>
                    </a:xfrm>
                    <a:prstGeom prst="rect">
                      <a:avLst/>
                    </a:prstGeom>
                    <a:ln w="38100" cap="sq">
                      <a:solidFill>
                        <a:schemeClr val="tx2"/>
                      </a:solidFill>
                      <a:prstDash val="solid"/>
                      <a:miter lim="800000"/>
                    </a:ln>
                    <a:effectLst>
                      <a:outerShdw blurRad="50800" dist="38100" dir="2700000" algn="tl" rotWithShape="0">
                        <a:srgbClr val="000000">
                          <a:alpha val="43000"/>
                        </a:srgbClr>
                      </a:outerShdw>
                    </a:effectLst>
                  </pic:spPr>
                </pic:pic>
              </a:graphicData>
            </a:graphic>
          </wp:inline>
        </w:drawing>
      </w:r>
    </w:p>
    <w:p w:rsidR="002178C8" w:rsidRDefault="00E62A3A" w:rsidP="00C050EF">
      <w:pPr>
        <w:jc w:val="both"/>
      </w:pPr>
      <w:r>
        <w:t>Figure 10</w:t>
      </w:r>
      <w:r w:rsidR="00D27ACD">
        <w:t xml:space="preserve"> Display the time plot for the tune, momentum spread, chromaticity, emittance and their average ones over the time slots as shift data.</w:t>
      </w:r>
    </w:p>
    <w:p w:rsidR="001778CD" w:rsidRDefault="001778CD">
      <w:r>
        <w:br w:type="page"/>
      </w:r>
    </w:p>
    <w:p w:rsidR="002135B5" w:rsidRDefault="002135B5" w:rsidP="002135B5">
      <w:r>
        <w:lastRenderedPageBreak/>
        <w:t>If</w:t>
      </w:r>
      <w:r w:rsidR="00F43F8E">
        <w:t xml:space="preserve"> one</w:t>
      </w:r>
      <w:r>
        <w:t xml:space="preserve"> click</w:t>
      </w:r>
      <w:r w:rsidR="00E62A3A">
        <w:t>s</w:t>
      </w:r>
      <w:r>
        <w:t xml:space="preserve"> on the icon “</w:t>
      </w:r>
      <w:r w:rsidRPr="00846C11">
        <w:rPr>
          <w:b/>
        </w:rPr>
        <w:t>READ a SDDS File</w:t>
      </w:r>
      <w:r w:rsidR="00B86470">
        <w:t>” on the tool bar</w:t>
      </w:r>
      <w:r w:rsidR="00F43F8E">
        <w:t xml:space="preserve"> </w:t>
      </w:r>
      <w:r w:rsidR="005E4EE9">
        <w:t xml:space="preserve">to read archived file, and use Time Plot tab, then, the tune, momentum spread, chromaticity, emittance and their averages saved in the archived file will be shown as in Figure 11. </w:t>
      </w:r>
      <w:proofErr w:type="gramStart"/>
      <w:r w:rsidR="005E4EE9">
        <w:t>( For</w:t>
      </w:r>
      <w:proofErr w:type="gramEnd"/>
      <w:r w:rsidR="005E4EE9">
        <w:t xml:space="preserve"> this example, the selected archived file is a </w:t>
      </w:r>
      <w:r w:rsidR="00F43F8E">
        <w:t>Post-Mortem file with 200 saved traces</w:t>
      </w:r>
      <w:r w:rsidR="005E4EE9">
        <w:t xml:space="preserve">) </w:t>
      </w:r>
    </w:p>
    <w:p w:rsidR="00C050EF" w:rsidRDefault="002178C8" w:rsidP="00C050EF">
      <w:pPr>
        <w:jc w:val="both"/>
      </w:pPr>
      <w:r>
        <w:rPr>
          <w:noProof/>
          <w:lang w:bidi="ar-SA"/>
        </w:rPr>
        <w:drawing>
          <wp:inline distT="0" distB="0" distL="0" distR="0">
            <wp:extent cx="5648325" cy="5000625"/>
            <wp:effectExtent l="38100" t="57150" r="123825" b="104775"/>
            <wp:docPr id="34" name="Picture 33" descr="postmortem_timepl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mortem_timeplot.jpg"/>
                    <pic:cNvPicPr/>
                  </pic:nvPicPr>
                  <pic:blipFill>
                    <a:blip r:embed="rId18"/>
                    <a:srcRect l="2724" t="1103" r="2244" b="2390"/>
                    <a:stretch>
                      <a:fillRect/>
                    </a:stretch>
                  </pic:blipFill>
                  <pic:spPr>
                    <a:xfrm>
                      <a:off x="0" y="0"/>
                      <a:ext cx="5648325" cy="5000625"/>
                    </a:xfrm>
                    <a:prstGeom prst="rect">
                      <a:avLst/>
                    </a:prstGeom>
                    <a:ln w="38100" cap="sq">
                      <a:solidFill>
                        <a:schemeClr val="tx2"/>
                      </a:solidFill>
                      <a:prstDash val="solid"/>
                      <a:miter lim="800000"/>
                    </a:ln>
                    <a:effectLst>
                      <a:outerShdw blurRad="50800" dist="38100" dir="2700000" algn="tl" rotWithShape="0">
                        <a:srgbClr val="000000">
                          <a:alpha val="43000"/>
                        </a:srgbClr>
                      </a:outerShdw>
                    </a:effectLst>
                  </pic:spPr>
                </pic:pic>
              </a:graphicData>
            </a:graphic>
          </wp:inline>
        </w:drawing>
      </w:r>
      <w:r w:rsidR="006518A6">
        <w:t>.</w:t>
      </w:r>
    </w:p>
    <w:p w:rsidR="002178C8" w:rsidRDefault="00E62A3A" w:rsidP="00C050EF">
      <w:pPr>
        <w:jc w:val="both"/>
      </w:pPr>
      <w:proofErr w:type="gramStart"/>
      <w:r>
        <w:t>Figure 11</w:t>
      </w:r>
      <w:r w:rsidR="002178C8">
        <w:t>.</w:t>
      </w:r>
      <w:proofErr w:type="gramEnd"/>
      <w:r w:rsidR="00D27ACD">
        <w:t xml:space="preserve"> Display the archived postmortem file for its tune, momentum spread, chromaticity and emittance as function of time</w:t>
      </w:r>
      <w:r w:rsidR="00D812DC">
        <w:t>.</w:t>
      </w:r>
    </w:p>
    <w:p w:rsidR="001778CD" w:rsidRDefault="001778CD">
      <w:r>
        <w:br w:type="page"/>
      </w:r>
    </w:p>
    <w:p w:rsidR="00F43F8E" w:rsidRDefault="00351B84">
      <w:pPr>
        <w:rPr>
          <w:noProof/>
          <w:lang w:bidi="ar-SA"/>
        </w:rPr>
      </w:pPr>
      <w:r>
        <w:lastRenderedPageBreak/>
        <w:t>Click</w:t>
      </w:r>
      <w:r w:rsidR="00F43F8E">
        <w:t>ing</w:t>
      </w:r>
      <w:r>
        <w:t xml:space="preserve"> on </w:t>
      </w:r>
      <w:r w:rsidR="00B86470">
        <w:t>the tab</w:t>
      </w:r>
      <w:r>
        <w:t xml:space="preserve"> </w:t>
      </w:r>
      <w:r w:rsidRPr="002135B5">
        <w:rPr>
          <w:b/>
        </w:rPr>
        <w:t>Electronic State</w:t>
      </w:r>
      <w:r w:rsidR="00F43F8E">
        <w:t xml:space="preserve"> will show a schematic of the electronics in the Schottky front end, see</w:t>
      </w:r>
      <w:r w:rsidR="00B86470">
        <w:t xml:space="preserve"> </w:t>
      </w:r>
      <w:r w:rsidR="00E62A3A">
        <w:t>Figure 12</w:t>
      </w:r>
      <w:r>
        <w:t>.</w:t>
      </w:r>
      <w:r w:rsidR="00F339D9">
        <w:t xml:space="preserve"> </w:t>
      </w:r>
      <w:r w:rsidR="00F43F8E">
        <w:t xml:space="preserve"> This shows, graphically, the present state of the front end, which is determined by the configuration that the daemon has put into the front end.  This changes when the beam mode changes, or when the user explicitly changes </w:t>
      </w:r>
      <w:proofErr w:type="gramStart"/>
      <w:r w:rsidR="00F43F8E">
        <w:t>it</w:t>
      </w:r>
      <w:r w:rsidR="00F068C9">
        <w:t>[</w:t>
      </w:r>
      <w:proofErr w:type="gramEnd"/>
      <w:r w:rsidR="00F068C9">
        <w:t>8.10]</w:t>
      </w:r>
      <w:r w:rsidR="00F43F8E">
        <w:t>.  This is discussed further, below.</w:t>
      </w:r>
      <w:r w:rsidR="00F43F8E" w:rsidRPr="00F43F8E">
        <w:rPr>
          <w:noProof/>
          <w:lang w:bidi="ar-SA"/>
        </w:rPr>
        <w:t xml:space="preserve"> </w:t>
      </w:r>
    </w:p>
    <w:p w:rsidR="00F43F8E" w:rsidRDefault="00F43F8E">
      <w:r>
        <w:rPr>
          <w:noProof/>
          <w:lang w:bidi="ar-SA"/>
        </w:rPr>
        <w:drawing>
          <wp:inline distT="0" distB="0" distL="0" distR="0">
            <wp:extent cx="5668010" cy="4810125"/>
            <wp:effectExtent l="38100" t="57150" r="123190" b="104775"/>
            <wp:docPr id="10" name="Picture 6" descr="electronic_s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nic_state.jpg"/>
                    <pic:cNvPicPr/>
                  </pic:nvPicPr>
                  <pic:blipFill>
                    <a:blip r:embed="rId19"/>
                    <a:srcRect r="1129" b="3626"/>
                    <a:stretch>
                      <a:fillRect/>
                    </a:stretch>
                  </pic:blipFill>
                  <pic:spPr>
                    <a:xfrm>
                      <a:off x="0" y="0"/>
                      <a:ext cx="5668010" cy="4810125"/>
                    </a:xfrm>
                    <a:prstGeom prst="rect">
                      <a:avLst/>
                    </a:prstGeom>
                    <a:ln w="38100" cap="sq">
                      <a:solidFill>
                        <a:schemeClr val="tx2"/>
                      </a:solidFill>
                      <a:prstDash val="solid"/>
                      <a:miter lim="800000"/>
                    </a:ln>
                    <a:effectLst>
                      <a:outerShdw blurRad="50800" dist="38100" dir="2700000" algn="tl" rotWithShape="0">
                        <a:srgbClr val="000000">
                          <a:alpha val="43000"/>
                        </a:srgbClr>
                      </a:outerShdw>
                    </a:effectLst>
                  </pic:spPr>
                </pic:pic>
              </a:graphicData>
            </a:graphic>
          </wp:inline>
        </w:drawing>
      </w:r>
    </w:p>
    <w:p w:rsidR="00F43F8E" w:rsidRDefault="00E62A3A" w:rsidP="00F43F8E">
      <w:proofErr w:type="gramStart"/>
      <w:r>
        <w:t>Figure 12</w:t>
      </w:r>
      <w:r w:rsidR="00F43F8E">
        <w:t>.</w:t>
      </w:r>
      <w:proofErr w:type="gramEnd"/>
      <w:r w:rsidR="00A25BDE">
        <w:t xml:space="preserve"> Electronic State Tab</w:t>
      </w:r>
    </w:p>
    <w:p w:rsidR="00F43F8E" w:rsidRDefault="00F43F8E">
      <w:r>
        <w:t>The parts of this schematic that can change are:</w:t>
      </w:r>
    </w:p>
    <w:p w:rsidR="00F43F8E" w:rsidRDefault="00F339D9" w:rsidP="00F43F8E">
      <w:pPr>
        <w:pStyle w:val="ListParagraph"/>
        <w:numPr>
          <w:ilvl w:val="0"/>
          <w:numId w:val="10"/>
        </w:numPr>
      </w:pPr>
      <w:r>
        <w:t xml:space="preserve">Four front end amplifier switches will </w:t>
      </w:r>
      <w:r w:rsidR="00F43F8E">
        <w:t>select either t</w:t>
      </w:r>
      <w:r w:rsidR="00531FA6">
        <w:t xml:space="preserve">he </w:t>
      </w:r>
      <w:r>
        <w:t xml:space="preserve">pilot or </w:t>
      </w:r>
      <w:r w:rsidR="00531FA6">
        <w:t xml:space="preserve">the </w:t>
      </w:r>
      <w:r>
        <w:t xml:space="preserve">nominal branch. </w:t>
      </w:r>
      <w:r w:rsidR="00531FA6">
        <w:t xml:space="preserve"> </w:t>
      </w:r>
    </w:p>
    <w:p w:rsidR="00F43F8E" w:rsidRDefault="00F339D9" w:rsidP="00F43F8E">
      <w:pPr>
        <w:pStyle w:val="ListParagraph"/>
        <w:numPr>
          <w:ilvl w:val="0"/>
          <w:numId w:val="10"/>
        </w:numPr>
      </w:pPr>
      <w:r>
        <w:t>The amplifier gain and attenuator factor.</w:t>
      </w:r>
      <w:r w:rsidR="00531FA6">
        <w:t xml:space="preserve">  </w:t>
      </w:r>
    </w:p>
    <w:p w:rsidR="00F339D9" w:rsidRDefault="00F43F8E" w:rsidP="00F43F8E">
      <w:pPr>
        <w:ind w:left="30"/>
      </w:pPr>
      <w:r>
        <w:t>The normal</w:t>
      </w:r>
      <w:r w:rsidR="00F068C9">
        <w:t xml:space="preserve"> way for these values to change</w:t>
      </w:r>
      <w:r>
        <w:t xml:space="preserve"> is for the daemon process to set them, based on the configurations it has for the particular beam mode that is active now.  However, t</w:t>
      </w:r>
      <w:r w:rsidR="00531FA6">
        <w:t>he u</w:t>
      </w:r>
      <w:r w:rsidR="00407211">
        <w:t>ser can manually set the</w:t>
      </w:r>
      <w:r>
        <w:t>se values at any time as follows.  First, change the mode to “</w:t>
      </w:r>
      <w:r w:rsidRPr="00F43F8E">
        <w:rPr>
          <w:b/>
        </w:rPr>
        <w:t>READ and SET</w:t>
      </w:r>
      <w:r>
        <w:t xml:space="preserve">” (see page 3).  </w:t>
      </w:r>
      <w:r w:rsidR="00531FA6">
        <w:t xml:space="preserve"> </w:t>
      </w:r>
      <w:r>
        <w:t>Then, go to the “</w:t>
      </w:r>
      <w:r w:rsidRPr="00F43F8E">
        <w:rPr>
          <w:b/>
        </w:rPr>
        <w:t>Manual</w:t>
      </w:r>
      <w:r>
        <w:t>” mode (see page 4).  Then the user may change any of these values dynamically</w:t>
      </w:r>
      <w:r w:rsidR="00A94FBF">
        <w:t xml:space="preserve">. </w:t>
      </w:r>
      <w:r>
        <w:t xml:space="preserve">  Clicking on a switch will toggle that switch.  Clicking on a number will </w:t>
      </w:r>
      <w:r w:rsidR="00E62A3A">
        <w:t>pop up</w:t>
      </w:r>
      <w:r>
        <w:t xml:space="preserve"> a change dialog box for changing that number.  </w:t>
      </w:r>
      <w:r w:rsidR="00A94FBF">
        <w:t xml:space="preserve"> </w:t>
      </w:r>
      <w:r w:rsidR="00146BAA">
        <w:t>Note that in this</w:t>
      </w:r>
      <w:r w:rsidR="00A94FBF">
        <w:t xml:space="preserve"> “</w:t>
      </w:r>
      <w:r w:rsidR="00A94FBF" w:rsidRPr="00F43F8E">
        <w:rPr>
          <w:b/>
        </w:rPr>
        <w:t>Manual</w:t>
      </w:r>
      <w:r w:rsidR="00A94FBF">
        <w:t xml:space="preserve">” </w:t>
      </w:r>
      <w:r w:rsidR="00146BAA">
        <w:t>mode</w:t>
      </w:r>
      <w:r w:rsidR="00A94FBF">
        <w:t xml:space="preserve">, the parameter values will not be overwritten when the beam mode changes. </w:t>
      </w:r>
    </w:p>
    <w:p w:rsidR="002B6DCB" w:rsidRDefault="002B6DCB"/>
    <w:p w:rsidR="00CA76A2" w:rsidRDefault="00146BAA">
      <w:r>
        <w:lastRenderedPageBreak/>
        <w:t>By c</w:t>
      </w:r>
      <w:r w:rsidR="00CA76A2">
        <w:t>lick</w:t>
      </w:r>
      <w:r>
        <w:t>ing</w:t>
      </w:r>
      <w:r w:rsidR="00CA76A2">
        <w:t xml:space="preserve"> </w:t>
      </w:r>
      <w:r w:rsidR="00AE60D7">
        <w:t xml:space="preserve">on </w:t>
      </w:r>
      <w:r w:rsidR="00CA76A2">
        <w:t xml:space="preserve">the tab </w:t>
      </w:r>
      <w:r w:rsidR="00CA76A2" w:rsidRPr="002135B5">
        <w:rPr>
          <w:b/>
        </w:rPr>
        <w:t xml:space="preserve">Tune Resonance </w:t>
      </w:r>
      <w:r w:rsidR="006518A6" w:rsidRPr="002135B5">
        <w:rPr>
          <w:b/>
        </w:rPr>
        <w:t>Lines</w:t>
      </w:r>
      <w:r>
        <w:t xml:space="preserve">, you will see the </w:t>
      </w:r>
      <w:r w:rsidR="00E62A3A">
        <w:t>Figure 13</w:t>
      </w:r>
      <w:r w:rsidR="00CA76A2">
        <w:t xml:space="preserve">.  Because the scale is too large, it is hard to see the details of the track of the tune. To change the scale, use the </w:t>
      </w:r>
      <w:r w:rsidR="00531FA6">
        <w:t>mouse</w:t>
      </w:r>
      <w:r w:rsidR="00CA76A2">
        <w:t xml:space="preserve"> and drag a rectangle around the reson</w:t>
      </w:r>
      <w:r w:rsidR="003940F7">
        <w:t>ance tune p</w:t>
      </w:r>
      <w:r w:rsidR="002135B5">
        <w:t>oints</w:t>
      </w:r>
      <w:r w:rsidR="00531FA6">
        <w:t xml:space="preserve">: </w:t>
      </w:r>
      <w:r w:rsidR="00CA76A2">
        <w:t>you will s</w:t>
      </w:r>
      <w:r w:rsidR="002135B5">
        <w:t xml:space="preserve">ee something similar to </w:t>
      </w:r>
      <w:r w:rsidR="00E62A3A">
        <w:t>Figure 14</w:t>
      </w:r>
      <w:r w:rsidR="00CA76A2">
        <w:t xml:space="preserve">. </w:t>
      </w:r>
      <w:r>
        <w:t xml:space="preserve"> Currently</w:t>
      </w:r>
      <w:r w:rsidR="00CA76A2">
        <w:t>, we track only 20 tune values. The last tune will be removed after a new tune</w:t>
      </w:r>
      <w:r w:rsidR="00AE60D7">
        <w:t xml:space="preserve"> </w:t>
      </w:r>
      <w:r w:rsidR="003940F7">
        <w:t>values</w:t>
      </w:r>
      <w:r w:rsidR="00CA76A2">
        <w:t xml:space="preserve"> is updated.</w:t>
      </w:r>
      <w:r w:rsidR="00A94FBF">
        <w:t xml:space="preserve"> </w:t>
      </w:r>
      <w:r>
        <w:t xml:space="preserve"> </w:t>
      </w:r>
      <w:proofErr w:type="gramStart"/>
      <w:r w:rsidR="00A94FBF">
        <w:t xml:space="preserve">To </w:t>
      </w:r>
      <w:r w:rsidR="003940F7">
        <w:t>get back to the figure similar t</w:t>
      </w:r>
      <w:r w:rsidR="002135B5">
        <w:t xml:space="preserve">o </w:t>
      </w:r>
      <w:r w:rsidR="00E62A3A">
        <w:t>Figure 13</w:t>
      </w:r>
      <w:r w:rsidR="00A94FBF">
        <w:t xml:space="preserve">, </w:t>
      </w:r>
      <w:r>
        <w:t xml:space="preserve">simply </w:t>
      </w:r>
      <w:r w:rsidR="00531FA6">
        <w:t>right-click on the chart</w:t>
      </w:r>
      <w:r w:rsidR="00A94FBF">
        <w:t>.</w:t>
      </w:r>
      <w:proofErr w:type="gramEnd"/>
      <w:r w:rsidR="00F068C9">
        <w:t xml:space="preserve"> [8.40]</w:t>
      </w:r>
    </w:p>
    <w:p w:rsidR="00F339D9" w:rsidRDefault="00CA76A2" w:rsidP="00D812DC">
      <w:pPr>
        <w:jc w:val="center"/>
      </w:pPr>
      <w:r>
        <w:rPr>
          <w:noProof/>
          <w:lang w:bidi="ar-SA"/>
        </w:rPr>
        <w:drawing>
          <wp:inline distT="0" distB="0" distL="0" distR="0">
            <wp:extent cx="3897010" cy="2504941"/>
            <wp:effectExtent l="38100" t="57150" r="122540" b="85859"/>
            <wp:docPr id="8" name="Picture 7" descr="tune_lin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e_lines1.jpg"/>
                    <pic:cNvPicPr/>
                  </pic:nvPicPr>
                  <pic:blipFill>
                    <a:blip r:embed="rId20"/>
                    <a:srcRect b="6667"/>
                    <a:stretch>
                      <a:fillRect/>
                    </a:stretch>
                  </pic:blipFill>
                  <pic:spPr>
                    <a:xfrm>
                      <a:off x="0" y="0"/>
                      <a:ext cx="3899854" cy="2506769"/>
                    </a:xfrm>
                    <a:prstGeom prst="rect">
                      <a:avLst/>
                    </a:prstGeom>
                    <a:ln w="38100" cap="sq">
                      <a:solidFill>
                        <a:schemeClr val="tx2"/>
                      </a:solidFill>
                      <a:prstDash val="solid"/>
                      <a:miter lim="800000"/>
                    </a:ln>
                    <a:effectLst>
                      <a:outerShdw blurRad="50800" dist="38100" dir="2700000" algn="tl" rotWithShape="0">
                        <a:srgbClr val="000000">
                          <a:alpha val="43000"/>
                        </a:srgbClr>
                      </a:outerShdw>
                    </a:effectLst>
                  </pic:spPr>
                </pic:pic>
              </a:graphicData>
            </a:graphic>
          </wp:inline>
        </w:drawing>
      </w:r>
    </w:p>
    <w:p w:rsidR="001778CD" w:rsidRDefault="00E62A3A">
      <w:proofErr w:type="gramStart"/>
      <w:r>
        <w:t>Figure 13</w:t>
      </w:r>
      <w:r w:rsidR="006518A6">
        <w:t>.</w:t>
      </w:r>
      <w:proofErr w:type="gramEnd"/>
      <w:r w:rsidR="00A25BDE">
        <w:t xml:space="preserve"> Tune Resonance Line in large scale</w:t>
      </w:r>
    </w:p>
    <w:p w:rsidR="00CA76A2" w:rsidRDefault="00CA76A2" w:rsidP="00D812DC">
      <w:pPr>
        <w:jc w:val="center"/>
      </w:pPr>
      <w:r>
        <w:rPr>
          <w:noProof/>
          <w:lang w:bidi="ar-SA"/>
        </w:rPr>
        <w:drawing>
          <wp:inline distT="0" distB="0" distL="0" distR="0">
            <wp:extent cx="3927063" cy="2569335"/>
            <wp:effectExtent l="38100" t="57150" r="111537" b="97665"/>
            <wp:docPr id="9" name="Picture 8" descr="tune_lin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e_lines2.jpg"/>
                    <pic:cNvPicPr/>
                  </pic:nvPicPr>
                  <pic:blipFill>
                    <a:blip r:embed="rId21"/>
                    <a:srcRect b="8654"/>
                    <a:stretch>
                      <a:fillRect/>
                    </a:stretch>
                  </pic:blipFill>
                  <pic:spPr>
                    <a:xfrm>
                      <a:off x="0" y="0"/>
                      <a:ext cx="3927825" cy="2569834"/>
                    </a:xfrm>
                    <a:prstGeom prst="rect">
                      <a:avLst/>
                    </a:prstGeom>
                    <a:ln w="38100" cap="sq">
                      <a:solidFill>
                        <a:schemeClr val="tx2"/>
                      </a:solidFill>
                      <a:prstDash val="solid"/>
                      <a:miter lim="800000"/>
                    </a:ln>
                    <a:effectLst>
                      <a:outerShdw blurRad="50800" dist="38100" dir="2700000" algn="tl" rotWithShape="0">
                        <a:srgbClr val="000000">
                          <a:alpha val="43000"/>
                        </a:srgbClr>
                      </a:outerShdw>
                    </a:effectLst>
                  </pic:spPr>
                </pic:pic>
              </a:graphicData>
            </a:graphic>
          </wp:inline>
        </w:drawing>
      </w:r>
    </w:p>
    <w:p w:rsidR="00CA76A2" w:rsidRDefault="00E62A3A">
      <w:r>
        <w:t>Figure 14</w:t>
      </w:r>
      <w:r w:rsidR="00A25BDE">
        <w:t xml:space="preserve"> Tune Resonance Line in small scale</w:t>
      </w:r>
    </w:p>
    <w:p w:rsidR="001778CD" w:rsidRDefault="001778CD">
      <w:r>
        <w:br w:type="page"/>
      </w:r>
    </w:p>
    <w:p w:rsidR="00146BAA" w:rsidRDefault="004564DA">
      <w:r>
        <w:lastRenderedPageBreak/>
        <w:t xml:space="preserve">Click on the tab </w:t>
      </w:r>
      <w:r w:rsidRPr="00E25DBF">
        <w:rPr>
          <w:b/>
        </w:rPr>
        <w:t>Configurati</w:t>
      </w:r>
      <w:r w:rsidR="006518A6" w:rsidRPr="00E25DBF">
        <w:rPr>
          <w:b/>
        </w:rPr>
        <w:t>on Editor</w:t>
      </w:r>
      <w:r w:rsidR="00531FA6">
        <w:t xml:space="preserve"> </w:t>
      </w:r>
      <w:r w:rsidR="00146BAA">
        <w:t>and you will see something similar to</w:t>
      </w:r>
      <w:r w:rsidR="00E25DBF">
        <w:t xml:space="preserve"> </w:t>
      </w:r>
      <w:r w:rsidR="00E62A3A">
        <w:t>Figure 15</w:t>
      </w:r>
      <w:r>
        <w:t xml:space="preserve">. </w:t>
      </w:r>
    </w:p>
    <w:p w:rsidR="004564DA" w:rsidRDefault="00146BAA">
      <w:r>
        <w:rPr>
          <w:noProof/>
          <w:lang w:bidi="ar-SA"/>
        </w:rPr>
        <w:drawing>
          <wp:inline distT="0" distB="0" distL="0" distR="0">
            <wp:extent cx="5657850" cy="4248150"/>
            <wp:effectExtent l="38100" t="57150" r="114300" b="95250"/>
            <wp:docPr id="11" name="Picture 35" descr="configEd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Editor.jpg"/>
                    <pic:cNvPicPr/>
                  </pic:nvPicPr>
                  <pic:blipFill>
                    <a:blip r:embed="rId22"/>
                    <a:srcRect r="1296" b="4086"/>
                    <a:stretch>
                      <a:fillRect/>
                    </a:stretch>
                  </pic:blipFill>
                  <pic:spPr>
                    <a:xfrm>
                      <a:off x="0" y="0"/>
                      <a:ext cx="5657850" cy="4248150"/>
                    </a:xfrm>
                    <a:prstGeom prst="rect">
                      <a:avLst/>
                    </a:prstGeom>
                    <a:ln w="38100" cap="sq">
                      <a:solidFill>
                        <a:schemeClr val="tx2"/>
                      </a:solidFill>
                      <a:prstDash val="solid"/>
                      <a:miter lim="800000"/>
                    </a:ln>
                    <a:effectLst>
                      <a:outerShdw blurRad="50800" dist="38100" dir="2700000" algn="tl" rotWithShape="0">
                        <a:srgbClr val="000000">
                          <a:alpha val="43000"/>
                        </a:srgbClr>
                      </a:outerShdw>
                    </a:effectLst>
                  </pic:spPr>
                </pic:pic>
              </a:graphicData>
            </a:graphic>
          </wp:inline>
        </w:drawing>
      </w:r>
    </w:p>
    <w:p w:rsidR="00146BAA" w:rsidRDefault="00E62A3A" w:rsidP="00146BAA">
      <w:proofErr w:type="gramStart"/>
      <w:r>
        <w:t>Figure 15</w:t>
      </w:r>
      <w:r w:rsidR="00146BAA">
        <w:t>.</w:t>
      </w:r>
      <w:proofErr w:type="gramEnd"/>
      <w:r w:rsidR="00A25BDE">
        <w:t xml:space="preserve"> Configuration Editor </w:t>
      </w:r>
      <w:proofErr w:type="gramStart"/>
      <w:r w:rsidR="00A25BDE">
        <w:t>tab</w:t>
      </w:r>
      <w:proofErr w:type="gramEnd"/>
      <w:r w:rsidR="00D812DC">
        <w:t>.</w:t>
      </w:r>
    </w:p>
    <w:p w:rsidR="00E62A3A" w:rsidRDefault="006518A6" w:rsidP="00B5218F">
      <w:r>
        <w:t xml:space="preserve">The top part </w:t>
      </w:r>
      <w:r w:rsidR="003940F7">
        <w:t>o</w:t>
      </w:r>
      <w:r w:rsidR="00531FA6">
        <w:t>f</w:t>
      </w:r>
      <w:r w:rsidR="003940F7">
        <w:t xml:space="preserve"> this tab </w:t>
      </w:r>
      <w:r w:rsidR="00E25DBF">
        <w:t xml:space="preserve">is a </w:t>
      </w:r>
      <w:r w:rsidR="00531FA6">
        <w:t>table,</w:t>
      </w:r>
      <w:r w:rsidR="00E25DBF">
        <w:t xml:space="preserve"> which</w:t>
      </w:r>
      <w:r>
        <w:t xml:space="preserve"> show</w:t>
      </w:r>
      <w:r w:rsidR="00E25DBF">
        <w:t>s</w:t>
      </w:r>
      <w:r>
        <w:t xml:space="preserve"> </w:t>
      </w:r>
      <w:r w:rsidR="00146BAA">
        <w:t xml:space="preserve">the front end configuration for </w:t>
      </w:r>
      <w:r w:rsidR="00E62A3A">
        <w:t>each</w:t>
      </w:r>
      <w:r w:rsidR="00146BAA">
        <w:t xml:space="preserve"> defined beam mode</w:t>
      </w:r>
      <w:r w:rsidR="00D812DC">
        <w:t xml:space="preserve"> </w:t>
      </w:r>
      <w:r w:rsidR="00D84519">
        <w:t>[7.10]</w:t>
      </w:r>
      <w:r w:rsidR="00146BAA">
        <w:t xml:space="preserve">.  In this example, we have defined configurations for four beam modes: 0 through 3. </w:t>
      </w:r>
      <w:r w:rsidR="00B5218F">
        <w:t xml:space="preserve">  </w:t>
      </w:r>
    </w:p>
    <w:p w:rsidR="00531FA6" w:rsidRDefault="00B5218F" w:rsidP="00B5218F">
      <w:r>
        <w:t xml:space="preserve">Each beam mode has eight parameters, they </w:t>
      </w:r>
      <w:r w:rsidR="00531FA6">
        <w:t>are:</w:t>
      </w:r>
      <w:r>
        <w:t xml:space="preserve"> </w:t>
      </w:r>
    </w:p>
    <w:p w:rsidR="00531FA6" w:rsidRDefault="00146BAA" w:rsidP="00531FA6">
      <w:pPr>
        <w:pStyle w:val="ListParagraph"/>
        <w:numPr>
          <w:ilvl w:val="0"/>
          <w:numId w:val="9"/>
        </w:numPr>
      </w:pPr>
      <w:r>
        <w:t>The a</w:t>
      </w:r>
      <w:r w:rsidR="00B5218F" w:rsidRPr="00E25DBF">
        <w:t>mplifier gain</w:t>
      </w:r>
      <w:r w:rsidR="00E62A3A">
        <w:t xml:space="preserve"> (“</w:t>
      </w:r>
      <w:proofErr w:type="spellStart"/>
      <w:r w:rsidR="00E62A3A">
        <w:t>Amplif</w:t>
      </w:r>
      <w:proofErr w:type="spellEnd"/>
      <w:r w:rsidR="00E62A3A">
        <w:t>”)</w:t>
      </w:r>
      <w:r w:rsidR="00B5218F">
        <w:t xml:space="preserve">, </w:t>
      </w:r>
    </w:p>
    <w:p w:rsidR="00531FA6" w:rsidRDefault="00146BAA" w:rsidP="00531FA6">
      <w:pPr>
        <w:pStyle w:val="ListParagraph"/>
        <w:numPr>
          <w:ilvl w:val="0"/>
          <w:numId w:val="9"/>
        </w:numPr>
      </w:pPr>
      <w:r>
        <w:t>The a</w:t>
      </w:r>
      <w:r w:rsidR="00B5218F" w:rsidRPr="00E25DBF">
        <w:t>ttenuator factor</w:t>
      </w:r>
      <w:r w:rsidR="00E62A3A">
        <w:t xml:space="preserve"> (“</w:t>
      </w:r>
      <w:proofErr w:type="spellStart"/>
      <w:r w:rsidR="00E62A3A">
        <w:t>Attenua</w:t>
      </w:r>
      <w:proofErr w:type="spellEnd"/>
      <w:r w:rsidR="00E62A3A">
        <w:t>”)</w:t>
      </w:r>
      <w:r w:rsidR="00531FA6">
        <w:t>,</w:t>
      </w:r>
    </w:p>
    <w:p w:rsidR="00531FA6" w:rsidRDefault="00146BAA" w:rsidP="00531FA6">
      <w:pPr>
        <w:pStyle w:val="ListParagraph"/>
        <w:numPr>
          <w:ilvl w:val="0"/>
          <w:numId w:val="9"/>
        </w:numPr>
      </w:pPr>
      <w:r>
        <w:t>F</w:t>
      </w:r>
      <w:r w:rsidR="00531FA6">
        <w:t>our</w:t>
      </w:r>
      <w:r w:rsidR="00B5218F">
        <w:t xml:space="preserve"> pilot switch states, </w:t>
      </w:r>
    </w:p>
    <w:p w:rsidR="00531FA6" w:rsidRDefault="00146BAA" w:rsidP="00531FA6">
      <w:pPr>
        <w:pStyle w:val="ListParagraph"/>
        <w:numPr>
          <w:ilvl w:val="0"/>
          <w:numId w:val="9"/>
        </w:numPr>
      </w:pPr>
      <w:r>
        <w:t>H</w:t>
      </w:r>
      <w:r w:rsidR="00B5218F">
        <w:t>ow long to archive one set of data</w:t>
      </w:r>
      <w:r>
        <w:t xml:space="preserve"> (“</w:t>
      </w:r>
      <w:proofErr w:type="spellStart"/>
      <w:r>
        <w:t>Archi</w:t>
      </w:r>
      <w:proofErr w:type="spellEnd"/>
      <w:r>
        <w:t xml:space="preserve"> P”)</w:t>
      </w:r>
      <w:r w:rsidR="00B5218F">
        <w:t xml:space="preserve">, and </w:t>
      </w:r>
    </w:p>
    <w:p w:rsidR="00531FA6" w:rsidRDefault="00146BAA" w:rsidP="00531FA6">
      <w:pPr>
        <w:pStyle w:val="ListParagraph"/>
        <w:numPr>
          <w:ilvl w:val="0"/>
          <w:numId w:val="9"/>
        </w:numPr>
      </w:pPr>
      <w:r>
        <w:t>Maximum</w:t>
      </w:r>
      <w:r w:rsidR="00B5218F">
        <w:t xml:space="preserve"> number of the data sets is to archive on each specific beam mode</w:t>
      </w:r>
      <w:r>
        <w:t xml:space="preserve"> (“</w:t>
      </w:r>
      <w:proofErr w:type="spellStart"/>
      <w:r>
        <w:t>Archi</w:t>
      </w:r>
      <w:proofErr w:type="spellEnd"/>
      <w:r>
        <w:t xml:space="preserve"> N”)</w:t>
      </w:r>
      <w:r w:rsidR="00B5218F">
        <w:t xml:space="preserve">.  </w:t>
      </w:r>
    </w:p>
    <w:p w:rsidR="00B5218F" w:rsidRDefault="00B5218F" w:rsidP="00531FA6">
      <w:r>
        <w:t>This is only for the illustration purpose</w:t>
      </w:r>
      <w:r w:rsidR="00531FA6">
        <w:t>s</w:t>
      </w:r>
      <w:r>
        <w:t xml:space="preserve">.  </w:t>
      </w:r>
      <w:r w:rsidR="00531FA6">
        <w:t>More parameters may need to be added</w:t>
      </w:r>
      <w:r>
        <w:t xml:space="preserve">.  </w:t>
      </w:r>
      <w:r w:rsidR="00AE60D7">
        <w:t xml:space="preserve">For example, </w:t>
      </w:r>
      <w:r>
        <w:t xml:space="preserve">we can include all parameters, such as </w:t>
      </w:r>
      <w:r w:rsidRPr="00146BAA">
        <w:t>center frequency, frequency span, resolution bandwidth, trace rate, calibration factor, average number</w:t>
      </w:r>
      <w:r w:rsidR="00146BAA">
        <w:t>,</w:t>
      </w:r>
      <w:r w:rsidR="00AE60D7" w:rsidRPr="00146BAA">
        <w:t xml:space="preserve"> </w:t>
      </w:r>
      <w:r w:rsidR="00AE60D7">
        <w:t>etc</w:t>
      </w:r>
      <w:r w:rsidR="00531FA6">
        <w:t>.</w:t>
      </w:r>
      <w:r w:rsidR="00146BAA">
        <w:t>,</w:t>
      </w:r>
      <w:r w:rsidR="00AE60D7">
        <w:t xml:space="preserve"> in this table</w:t>
      </w:r>
      <w:r w:rsidR="00531FA6">
        <w:t xml:space="preserve">. </w:t>
      </w:r>
      <w:r w:rsidR="00AE60D7">
        <w:t xml:space="preserve"> Some parameters may be beam mode </w:t>
      </w:r>
      <w:r w:rsidR="00F068C9">
        <w:t>in</w:t>
      </w:r>
      <w:r w:rsidR="00AE60D7">
        <w:t xml:space="preserve">dependent. The Monitor </w:t>
      </w:r>
      <w:r w:rsidR="00D812DC">
        <w:t>Daemon</w:t>
      </w:r>
      <w:r w:rsidR="00AE60D7">
        <w:t xml:space="preserve"> will </w:t>
      </w:r>
      <w:r w:rsidR="00F068C9">
        <w:t xml:space="preserve">reset parameters only when </w:t>
      </w:r>
      <w:r w:rsidR="00D812DC">
        <w:t>the</w:t>
      </w:r>
      <w:r w:rsidR="00F068C9">
        <w:t xml:space="preserve"> beam mode changes.</w:t>
      </w:r>
      <w:r w:rsidR="00AE60D7">
        <w:t xml:space="preserve"> </w:t>
      </w:r>
    </w:p>
    <w:p w:rsidR="00146BAA" w:rsidRDefault="00146BAA" w:rsidP="00146BAA">
      <w:r>
        <w:t xml:space="preserve">The user can edit any value in the table by double clicking on a cell and entering a new value (followed by pressing </w:t>
      </w:r>
      <w:r w:rsidRPr="00D812DC">
        <w:t xml:space="preserve">the </w:t>
      </w:r>
      <w:r w:rsidRPr="00D812DC">
        <w:rPr>
          <w:i/>
        </w:rPr>
        <w:t>Enter</w:t>
      </w:r>
      <w:r w:rsidRPr="00D812DC">
        <w:t xml:space="preserve"> key</w:t>
      </w:r>
      <w:r>
        <w:t>).  The user can also use the button “</w:t>
      </w:r>
      <w:r w:rsidRPr="00AE60D7">
        <w:rPr>
          <w:b/>
        </w:rPr>
        <w:t>Add New Beam Mode</w:t>
      </w:r>
      <w:r>
        <w:t>” to add a new row to the table for a new beam mode. The user can also highlight a row, and then click on the button “</w:t>
      </w:r>
      <w:r w:rsidRPr="00601C08">
        <w:rPr>
          <w:b/>
        </w:rPr>
        <w:t>Remove Beam Mode</w:t>
      </w:r>
      <w:r>
        <w:t xml:space="preserve">” to remove a beam mode from the table. </w:t>
      </w:r>
    </w:p>
    <w:p w:rsidR="001D643C" w:rsidRDefault="001D643C"/>
    <w:p w:rsidR="001D643C" w:rsidRDefault="001D643C" w:rsidP="006518A6">
      <w:r>
        <w:lastRenderedPageBreak/>
        <w:t xml:space="preserve">Click on the </w:t>
      </w:r>
      <w:r w:rsidR="00146BAA">
        <w:t>button “</w:t>
      </w:r>
      <w:r w:rsidRPr="00AE60D7">
        <w:rPr>
          <w:b/>
        </w:rPr>
        <w:t xml:space="preserve">Read </w:t>
      </w:r>
      <w:proofErr w:type="spellStart"/>
      <w:r w:rsidRPr="00AE60D7">
        <w:rPr>
          <w:b/>
        </w:rPr>
        <w:t>Config</w:t>
      </w:r>
      <w:proofErr w:type="spellEnd"/>
      <w:r w:rsidRPr="00AE60D7">
        <w:rPr>
          <w:b/>
        </w:rPr>
        <w:t xml:space="preserve"> from File</w:t>
      </w:r>
      <w:r w:rsidR="00531FA6">
        <w:t>” and</w:t>
      </w:r>
      <w:r>
        <w:t xml:space="preserve"> a file chooser will show all saved configuration files. </w:t>
      </w:r>
      <w:r w:rsidR="00531FA6">
        <w:t xml:space="preserve"> </w:t>
      </w:r>
      <w:r>
        <w:t>Choose one of the</w:t>
      </w:r>
      <w:r w:rsidR="00531FA6">
        <w:t xml:space="preserve"> configuration file</w:t>
      </w:r>
      <w:r w:rsidR="00146BAA">
        <w:t>s</w:t>
      </w:r>
      <w:r w:rsidR="00531FA6">
        <w:t xml:space="preserve"> </w:t>
      </w:r>
      <w:r w:rsidR="00146BAA">
        <w:t>to</w:t>
      </w:r>
      <w:r>
        <w:t xml:space="preserve"> display its content</w:t>
      </w:r>
      <w:r w:rsidR="00146BAA">
        <w:t>s</w:t>
      </w:r>
      <w:r>
        <w:t xml:space="preserve"> on the table, including the comments, similar to that shown on the </w:t>
      </w:r>
      <w:r w:rsidR="00E62A3A">
        <w:t>Figure 15</w:t>
      </w:r>
      <w:r>
        <w:t xml:space="preserve">.  The file name will be shown on the top of table. </w:t>
      </w:r>
      <w:r w:rsidR="00146BAA">
        <w:t xml:space="preserve"> One can also save a configuration in a new or existing file by clicking on “</w:t>
      </w:r>
      <w:r w:rsidR="00146BAA" w:rsidRPr="00146BAA">
        <w:rPr>
          <w:b/>
        </w:rPr>
        <w:t xml:space="preserve">Save </w:t>
      </w:r>
      <w:proofErr w:type="spellStart"/>
      <w:r w:rsidR="00146BAA" w:rsidRPr="00146BAA">
        <w:rPr>
          <w:b/>
        </w:rPr>
        <w:t>Config</w:t>
      </w:r>
      <w:proofErr w:type="spellEnd"/>
      <w:r w:rsidR="00146BAA" w:rsidRPr="00146BAA">
        <w:rPr>
          <w:b/>
        </w:rPr>
        <w:t xml:space="preserve"> to File</w:t>
      </w:r>
      <w:r w:rsidR="00146BAA">
        <w:t xml:space="preserve">”. </w:t>
      </w:r>
      <w:r w:rsidR="00D84519">
        <w:t>[7.40, 7.50]</w:t>
      </w:r>
    </w:p>
    <w:p w:rsidR="002A3B1B" w:rsidRDefault="001D643C">
      <w:r>
        <w:rPr>
          <w:noProof/>
          <w:lang w:bidi="ar-SA"/>
        </w:rPr>
        <w:drawing>
          <wp:inline distT="0" distB="0" distL="0" distR="0">
            <wp:extent cx="5562600" cy="4095750"/>
            <wp:effectExtent l="38100" t="57150" r="114300" b="95250"/>
            <wp:docPr id="37" name="Picture 36" descr="configEdit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igEditor2.jpg"/>
                    <pic:cNvPicPr/>
                  </pic:nvPicPr>
                  <pic:blipFill>
                    <a:blip r:embed="rId23"/>
                    <a:srcRect l="2564" t="18657" r="3846" b="1119"/>
                    <a:stretch>
                      <a:fillRect/>
                    </a:stretch>
                  </pic:blipFill>
                  <pic:spPr>
                    <a:xfrm>
                      <a:off x="0" y="0"/>
                      <a:ext cx="5562600" cy="4095750"/>
                    </a:xfrm>
                    <a:prstGeom prst="rect">
                      <a:avLst/>
                    </a:prstGeom>
                    <a:ln w="38100" cap="sq">
                      <a:solidFill>
                        <a:schemeClr val="tx2"/>
                      </a:solidFill>
                      <a:prstDash val="solid"/>
                      <a:miter lim="800000"/>
                    </a:ln>
                    <a:effectLst>
                      <a:outerShdw blurRad="50800" dist="38100" dir="2700000" algn="tl" rotWithShape="0">
                        <a:srgbClr val="000000">
                          <a:alpha val="43000"/>
                        </a:srgbClr>
                      </a:outerShdw>
                    </a:effectLst>
                  </pic:spPr>
                </pic:pic>
              </a:graphicData>
            </a:graphic>
          </wp:inline>
        </w:drawing>
      </w:r>
    </w:p>
    <w:p w:rsidR="002A3B1B" w:rsidRDefault="00E62A3A">
      <w:proofErr w:type="gramStart"/>
      <w:r>
        <w:t>Figure 16</w:t>
      </w:r>
      <w:r w:rsidR="00C12D55">
        <w:t>.</w:t>
      </w:r>
      <w:proofErr w:type="gramEnd"/>
      <w:r w:rsidR="00A25BDE">
        <w:t xml:space="preserve"> To view and set bunch gates</w:t>
      </w:r>
    </w:p>
    <w:p w:rsidR="00AF5720" w:rsidRDefault="00AF5720">
      <w:r>
        <w:t xml:space="preserve">The bunch gating information </w:t>
      </w:r>
      <w:r w:rsidR="00146BAA">
        <w:t xml:space="preserve">for each beam mode is available by clicking first on the </w:t>
      </w:r>
      <w:r w:rsidR="00070187">
        <w:t>beam mode of interest, then click</w:t>
      </w:r>
      <w:r w:rsidR="00146BAA">
        <w:t>ing the “</w:t>
      </w:r>
      <w:r w:rsidR="00146BAA">
        <w:rPr>
          <w:b/>
        </w:rPr>
        <w:t xml:space="preserve">Gating </w:t>
      </w:r>
      <w:r w:rsidR="00146BAA" w:rsidRPr="00146BAA">
        <w:rPr>
          <w:b/>
        </w:rPr>
        <w:t>Selection</w:t>
      </w:r>
      <w:r w:rsidR="00146BAA">
        <w:t xml:space="preserve">” button.  </w:t>
      </w:r>
      <w:r w:rsidR="00D812DC">
        <w:t xml:space="preserve">You will see something similar to Figure 16.  </w:t>
      </w:r>
      <w:r>
        <w:t xml:space="preserve">There are more </w:t>
      </w:r>
      <w:r w:rsidR="00531FA6">
        <w:t xml:space="preserve">than </w:t>
      </w:r>
      <w:r>
        <w:t xml:space="preserve">2000 </w:t>
      </w:r>
      <w:r w:rsidR="00531FA6">
        <w:t xml:space="preserve">possible </w:t>
      </w:r>
      <w:r w:rsidR="00D812DC">
        <w:t>gates for LHC, so it is not possible to</w:t>
      </w:r>
      <w:r>
        <w:t xml:space="preserve"> represent the bunch gate setting with a simple value such as amplifier gain</w:t>
      </w:r>
      <w:r w:rsidR="00D812DC">
        <w:t>,</w:t>
      </w:r>
      <w:r>
        <w:t xml:space="preserve"> etc</w:t>
      </w:r>
      <w:r w:rsidR="00B22144">
        <w:t xml:space="preserve">.    </w:t>
      </w:r>
      <w:r>
        <w:t xml:space="preserve">To change the setting of </w:t>
      </w:r>
      <w:r w:rsidR="00531FA6">
        <w:t xml:space="preserve">a </w:t>
      </w:r>
      <w:r>
        <w:t>gate, you can either enter a pattern  like “1-100:2” on the Bunch Pattern field, then click on the button “</w:t>
      </w:r>
      <w:r w:rsidRPr="0022559F">
        <w:rPr>
          <w:b/>
        </w:rPr>
        <w:t>set</w:t>
      </w:r>
      <w:r>
        <w:t xml:space="preserve">” on the up-right, or </w:t>
      </w:r>
      <w:r w:rsidR="00B22144">
        <w:t xml:space="preserve">one can select or de-select the exact check boxes desired.  (The key for the shorthand selections is shown in the middle area of this panel.)  Accept your selection by clicking </w:t>
      </w:r>
      <w:r>
        <w:t>“</w:t>
      </w:r>
      <w:r w:rsidRPr="001D643C">
        <w:rPr>
          <w:b/>
        </w:rPr>
        <w:t>Accept</w:t>
      </w:r>
      <w:r>
        <w:t>”</w:t>
      </w:r>
      <w:r w:rsidR="00B22144">
        <w:t xml:space="preserve">, </w:t>
      </w:r>
      <w:r>
        <w:t xml:space="preserve">or </w:t>
      </w:r>
      <w:r w:rsidR="00B22144">
        <w:t xml:space="preserve">one can </w:t>
      </w:r>
      <w:r>
        <w:t>“</w:t>
      </w:r>
      <w:r w:rsidRPr="001D643C">
        <w:rPr>
          <w:b/>
        </w:rPr>
        <w:t>Cancel</w:t>
      </w:r>
      <w:r>
        <w:t>”</w:t>
      </w:r>
      <w:r w:rsidR="00B22144">
        <w:t xml:space="preserve"> the selection.  </w:t>
      </w:r>
      <w:r>
        <w:t xml:space="preserve"> </w:t>
      </w:r>
    </w:p>
    <w:p w:rsidR="0089545F" w:rsidRDefault="0089545F">
      <w:r>
        <w:t xml:space="preserve">If </w:t>
      </w:r>
      <w:r w:rsidR="00B22144">
        <w:t xml:space="preserve">the </w:t>
      </w:r>
      <w:r>
        <w:t>user want</w:t>
      </w:r>
      <w:r w:rsidR="0022559F">
        <w:t>s</w:t>
      </w:r>
      <w:r>
        <w:t xml:space="preserve"> to know the current beam m</w:t>
      </w:r>
      <w:r w:rsidR="0035110F">
        <w:t xml:space="preserve">ode configuration </w:t>
      </w:r>
      <w:r w:rsidR="00B22144">
        <w:t>being used by</w:t>
      </w:r>
      <w:r w:rsidR="0035110F">
        <w:t xml:space="preserve"> the M</w:t>
      </w:r>
      <w:r w:rsidR="00C12D55">
        <w:t>onitor</w:t>
      </w:r>
      <w:r>
        <w:t xml:space="preserve">, click on the button </w:t>
      </w:r>
      <w:r w:rsidR="00B535D5">
        <w:t>“</w:t>
      </w:r>
      <w:r w:rsidR="00B535D5" w:rsidRPr="0022559F">
        <w:rPr>
          <w:b/>
        </w:rPr>
        <w:t xml:space="preserve">Read </w:t>
      </w:r>
      <w:proofErr w:type="gramStart"/>
      <w:r w:rsidR="00B535D5" w:rsidRPr="0022559F">
        <w:rPr>
          <w:b/>
        </w:rPr>
        <w:t>From</w:t>
      </w:r>
      <w:proofErr w:type="gramEnd"/>
      <w:r w:rsidR="00B535D5" w:rsidRPr="0022559F">
        <w:rPr>
          <w:b/>
        </w:rPr>
        <w:t xml:space="preserve"> Monitor</w:t>
      </w:r>
      <w:r w:rsidR="0022559F">
        <w:t>”</w:t>
      </w:r>
      <w:r w:rsidR="00B22144">
        <w:t>. T</w:t>
      </w:r>
      <w:r w:rsidR="00B535D5">
        <w:t xml:space="preserve">he values of the table </w:t>
      </w:r>
      <w:r w:rsidR="00531FA6">
        <w:t>will</w:t>
      </w:r>
      <w:r w:rsidR="00B535D5">
        <w:t xml:space="preserve"> be updated</w:t>
      </w:r>
      <w:r w:rsidR="00531FA6">
        <w:t xml:space="preserve"> with the</w:t>
      </w:r>
      <w:r w:rsidR="00B535D5">
        <w:t xml:space="preserve"> current configuration val</w:t>
      </w:r>
      <w:r w:rsidR="00531FA6">
        <w:t>ues in the M</w:t>
      </w:r>
      <w:r w:rsidR="00C12D55">
        <w:t>onitor. Highlight a</w:t>
      </w:r>
      <w:r w:rsidR="00B535D5">
        <w:t xml:space="preserve"> row, the</w:t>
      </w:r>
      <w:r w:rsidR="00C12D55">
        <w:t>n</w:t>
      </w:r>
      <w:r w:rsidR="00B535D5">
        <w:t xml:space="preserve"> click on the button</w:t>
      </w:r>
      <w:r w:rsidR="00C12D55">
        <w:t xml:space="preserve"> of “</w:t>
      </w:r>
      <w:r w:rsidR="00C12D55" w:rsidRPr="0022559F">
        <w:t>Gate Selection</w:t>
      </w:r>
      <w:r w:rsidR="00C12D55">
        <w:t>”</w:t>
      </w:r>
      <w:r w:rsidR="00B535D5">
        <w:t xml:space="preserve">, you will </w:t>
      </w:r>
      <w:r w:rsidR="0035110F">
        <w:t xml:space="preserve">have </w:t>
      </w:r>
      <w:r w:rsidR="00B535D5">
        <w:t>the current gate settings</w:t>
      </w:r>
      <w:r w:rsidR="00C12D55">
        <w:t xml:space="preserve"> for the selected row</w:t>
      </w:r>
      <w:r w:rsidR="00B22144">
        <w:t>/</w:t>
      </w:r>
      <w:r w:rsidR="00C12D55">
        <w:t xml:space="preserve"> beam mode</w:t>
      </w:r>
      <w:r w:rsidR="00B535D5">
        <w:t xml:space="preserve">. </w:t>
      </w:r>
    </w:p>
    <w:p w:rsidR="00912747" w:rsidRDefault="00E426DA">
      <w:r>
        <w:t>When the user</w:t>
      </w:r>
      <w:r w:rsidR="0035110F">
        <w:t xml:space="preserve"> click</w:t>
      </w:r>
      <w:r>
        <w:t>s</w:t>
      </w:r>
      <w:r w:rsidR="0035110F">
        <w:t xml:space="preserve"> on the button “</w:t>
      </w:r>
      <w:r w:rsidR="0035110F" w:rsidRPr="0022559F">
        <w:rPr>
          <w:b/>
        </w:rPr>
        <w:t xml:space="preserve">Load </w:t>
      </w:r>
      <w:proofErr w:type="gramStart"/>
      <w:r w:rsidR="0035110F" w:rsidRPr="0022559F">
        <w:rPr>
          <w:b/>
        </w:rPr>
        <w:t>To</w:t>
      </w:r>
      <w:proofErr w:type="gramEnd"/>
      <w:r w:rsidR="0035110F" w:rsidRPr="0022559F">
        <w:rPr>
          <w:b/>
        </w:rPr>
        <w:t xml:space="preserve"> Monitor</w:t>
      </w:r>
      <w:r>
        <w:t>”</w:t>
      </w:r>
      <w:r w:rsidR="0035110F">
        <w:t xml:space="preserve">, the Monitor will </w:t>
      </w:r>
      <w:r w:rsidR="0022559F">
        <w:t xml:space="preserve">be </w:t>
      </w:r>
      <w:r w:rsidR="0035110F">
        <w:t>loaded with your new data.</w:t>
      </w:r>
      <w:r>
        <w:t xml:space="preserve"> </w:t>
      </w:r>
      <w:r w:rsidR="0035110F">
        <w:t xml:space="preserve"> Please remember to change the running mode to “</w:t>
      </w:r>
      <w:r w:rsidR="0035110F" w:rsidRPr="0022559F">
        <w:rPr>
          <w:b/>
        </w:rPr>
        <w:t>READ and SET</w:t>
      </w:r>
      <w:r w:rsidR="0035110F">
        <w:t>” mode before load your new setting value</w:t>
      </w:r>
      <w:r w:rsidR="0022559F">
        <w:t>s to Monitor.  When time expires</w:t>
      </w:r>
      <w:r>
        <w:t>,</w:t>
      </w:r>
      <w:r w:rsidR="0035110F">
        <w:t xml:space="preserve"> the Monitor will automatically switches to “</w:t>
      </w:r>
      <w:r w:rsidR="0035110F" w:rsidRPr="0022559F">
        <w:rPr>
          <w:b/>
        </w:rPr>
        <w:t>READ ONLY</w:t>
      </w:r>
      <w:r w:rsidR="0035110F">
        <w:t xml:space="preserve">” mode, and the setting parameters will be replaced with the default ones. </w:t>
      </w:r>
      <w:r w:rsidR="00BD043D">
        <w:t xml:space="preserve"> </w:t>
      </w:r>
    </w:p>
    <w:p w:rsidR="0035110F" w:rsidRDefault="00BD043D">
      <w:r>
        <w:lastRenderedPageBreak/>
        <w:t>Whenever the parameter</w:t>
      </w:r>
      <w:r w:rsidR="0022559F">
        <w:t>s</w:t>
      </w:r>
      <w:r w:rsidR="00AF5720">
        <w:t xml:space="preserve"> in </w:t>
      </w:r>
      <w:r w:rsidR="00B22144">
        <w:t>the daemon</w:t>
      </w:r>
      <w:r>
        <w:t xml:space="preserve"> change, either the user load</w:t>
      </w:r>
      <w:r w:rsidR="0022559F">
        <w:t>s it</w:t>
      </w:r>
      <w:r w:rsidR="00AF5720">
        <w:t xml:space="preserve"> with new data, or m</w:t>
      </w:r>
      <w:r>
        <w:t xml:space="preserve">onitor automatically switches to </w:t>
      </w:r>
      <w:r w:rsidR="00B22144">
        <w:t>a new</w:t>
      </w:r>
      <w:r>
        <w:t xml:space="preserve"> one, the information, including “Who, When, </w:t>
      </w:r>
      <w:r w:rsidR="00912747">
        <w:t xml:space="preserve">and </w:t>
      </w:r>
      <w:proofErr w:type="gramStart"/>
      <w:r>
        <w:t>What</w:t>
      </w:r>
      <w:proofErr w:type="gramEnd"/>
      <w:r>
        <w:t xml:space="preserve">” will be logged into log files. </w:t>
      </w:r>
    </w:p>
    <w:p w:rsidR="002A3B1B" w:rsidRDefault="00B535D5">
      <w:r>
        <w:t>Click on the button “</w:t>
      </w:r>
      <w:r w:rsidRPr="00912747">
        <w:rPr>
          <w:b/>
        </w:rPr>
        <w:t>Read Log History</w:t>
      </w:r>
      <w:r>
        <w:t>”</w:t>
      </w:r>
      <w:r w:rsidR="00643E9F">
        <w:t xml:space="preserve"> </w:t>
      </w:r>
      <w:r w:rsidR="00D84519">
        <w:t>[7.60,</w:t>
      </w:r>
      <w:r w:rsidR="00643E9F">
        <w:t xml:space="preserve"> </w:t>
      </w:r>
      <w:r w:rsidR="00D84519">
        <w:t>7.70,</w:t>
      </w:r>
      <w:r w:rsidR="00643E9F">
        <w:t xml:space="preserve"> </w:t>
      </w:r>
      <w:proofErr w:type="gramStart"/>
      <w:r w:rsidR="00D84519">
        <w:t>7.80</w:t>
      </w:r>
      <w:proofErr w:type="gramEnd"/>
      <w:r w:rsidR="00D84519">
        <w:t>]</w:t>
      </w:r>
      <w:r w:rsidR="00643E9F">
        <w:t xml:space="preserve"> to </w:t>
      </w:r>
      <w:r>
        <w:t xml:space="preserve">see </w:t>
      </w:r>
      <w:r w:rsidR="00E426DA">
        <w:t xml:space="preserve">the log files. Select one and </w:t>
      </w:r>
      <w:r>
        <w:t>its conten</w:t>
      </w:r>
      <w:r w:rsidR="00C12D55">
        <w:t>ts will be shown on the table, i</w:t>
      </w:r>
      <w:r>
        <w:t>ncluding using “</w:t>
      </w:r>
      <w:r w:rsidRPr="00912747">
        <w:rPr>
          <w:b/>
        </w:rPr>
        <w:t>Gate Selection</w:t>
      </w:r>
      <w:r>
        <w:t>” button to see gate setting</w:t>
      </w:r>
      <w:r w:rsidR="00912747">
        <w:t>s</w:t>
      </w:r>
      <w:r>
        <w:t>. I</w:t>
      </w:r>
      <w:r w:rsidR="00E62A3A">
        <w:t xml:space="preserve">t will also show information on </w:t>
      </w:r>
      <w:r w:rsidR="00E426DA">
        <w:t xml:space="preserve">when </w:t>
      </w:r>
      <w:r w:rsidR="00E62A3A">
        <w:t xml:space="preserve">and by whom </w:t>
      </w:r>
      <w:r w:rsidR="00E426DA">
        <w:t>the log was created i</w:t>
      </w:r>
      <w:r>
        <w:t>n the OUTPUT INFORMATION area.</w:t>
      </w:r>
    </w:p>
    <w:p w:rsidR="001129BE" w:rsidRDefault="000A1868">
      <w:r>
        <w:t xml:space="preserve">The </w:t>
      </w:r>
      <w:r w:rsidR="00643E9F">
        <w:t>final</w:t>
      </w:r>
      <w:r>
        <w:t xml:space="preserve"> button “</w:t>
      </w:r>
      <w:r w:rsidRPr="00912747">
        <w:rPr>
          <w:b/>
        </w:rPr>
        <w:t>Reload default</w:t>
      </w:r>
      <w:r>
        <w:t xml:space="preserve">” is to </w:t>
      </w:r>
      <w:r w:rsidR="00643E9F">
        <w:t>allow the</w:t>
      </w:r>
      <w:r>
        <w:t xml:space="preserve"> user to </w:t>
      </w:r>
      <w:r w:rsidR="00BD043D">
        <w:t xml:space="preserve">select a new default configuration file to load to Monitor. This button </w:t>
      </w:r>
      <w:r w:rsidR="00643E9F">
        <w:t>differs from the</w:t>
      </w:r>
      <w:r w:rsidR="00BD043D">
        <w:t xml:space="preserve"> button “</w:t>
      </w:r>
      <w:r w:rsidR="00BD043D" w:rsidRPr="00912747">
        <w:rPr>
          <w:b/>
        </w:rPr>
        <w:t xml:space="preserve">Load </w:t>
      </w:r>
      <w:proofErr w:type="gramStart"/>
      <w:r w:rsidR="00BD043D" w:rsidRPr="00912747">
        <w:rPr>
          <w:b/>
        </w:rPr>
        <w:t>To</w:t>
      </w:r>
      <w:proofErr w:type="gramEnd"/>
      <w:r w:rsidR="00BD043D" w:rsidRPr="00912747">
        <w:rPr>
          <w:b/>
        </w:rPr>
        <w:t xml:space="preserve"> Monitor</w:t>
      </w:r>
      <w:r w:rsidR="00BD043D">
        <w:t>” i</w:t>
      </w:r>
      <w:r w:rsidR="00E426DA">
        <w:t>n</w:t>
      </w:r>
      <w:r w:rsidR="00BD043D">
        <w:t xml:space="preserve"> that the “</w:t>
      </w:r>
      <w:r w:rsidR="00BD043D" w:rsidRPr="00912747">
        <w:rPr>
          <w:b/>
        </w:rPr>
        <w:t>Load To Monitor</w:t>
      </w:r>
      <w:r w:rsidR="00BD043D">
        <w:t>” is temporary. When the time expire</w:t>
      </w:r>
      <w:r w:rsidR="00B22144">
        <w:t>s</w:t>
      </w:r>
      <w:r w:rsidR="00E426DA">
        <w:t>, it will automatically switch</w:t>
      </w:r>
      <w:r w:rsidR="00BD043D">
        <w:t xml:space="preserve"> to the default </w:t>
      </w:r>
      <w:r w:rsidR="00E426DA">
        <w:t>configuration</w:t>
      </w:r>
      <w:r w:rsidR="00BD043D">
        <w:t>.</w:t>
      </w:r>
      <w:r w:rsidR="00E426DA">
        <w:t xml:space="preserve"> </w:t>
      </w:r>
      <w:r w:rsidR="00BD043D">
        <w:t xml:space="preserve"> The “</w:t>
      </w:r>
      <w:r w:rsidR="00BD043D" w:rsidRPr="00912747">
        <w:rPr>
          <w:b/>
        </w:rPr>
        <w:t>Reload default</w:t>
      </w:r>
      <w:r w:rsidR="00912747">
        <w:t xml:space="preserve">” </w:t>
      </w:r>
      <w:r w:rsidR="00BD043D">
        <w:t>change</w:t>
      </w:r>
      <w:r w:rsidR="00912747">
        <w:t>s</w:t>
      </w:r>
      <w:r w:rsidR="00BD043D">
        <w:t xml:space="preserve"> the parameters in the Monitor permanently</w:t>
      </w:r>
      <w:r w:rsidR="00912747">
        <w:t xml:space="preserve"> until </w:t>
      </w:r>
      <w:r w:rsidR="00E426DA">
        <w:t>an</w:t>
      </w:r>
      <w:r w:rsidR="00912747">
        <w:t xml:space="preserve">other user uses the same button to load another default configuration file to </w:t>
      </w:r>
      <w:r w:rsidR="00E62A3A">
        <w:t>monitor</w:t>
      </w:r>
      <w:r w:rsidR="00912747">
        <w:t xml:space="preserve"> or </w:t>
      </w:r>
      <w:r w:rsidR="00B22144">
        <w:t>the daemon</w:t>
      </w:r>
      <w:r w:rsidR="00912747">
        <w:t xml:space="preserve"> is re-started</w:t>
      </w:r>
      <w:r w:rsidR="00BD043D">
        <w:t xml:space="preserve">.  </w:t>
      </w:r>
    </w:p>
    <w:p w:rsidR="00B22144" w:rsidRDefault="00B22144" w:rsidP="00B22144">
      <w:pPr>
        <w:pStyle w:val="Heading1"/>
      </w:pPr>
      <w:r>
        <w:t>Summary</w:t>
      </w:r>
    </w:p>
    <w:p w:rsidR="00643E9F" w:rsidRDefault="001129BE">
      <w:r>
        <w:t xml:space="preserve">In summary, this initial version of the Schottky software has covered all </w:t>
      </w:r>
      <w:r w:rsidR="00B22144">
        <w:t xml:space="preserve">the </w:t>
      </w:r>
      <w:r>
        <w:t xml:space="preserve">features described in the requirement document.  There are many </w:t>
      </w:r>
      <w:r w:rsidR="00B22144">
        <w:t>possibilities</w:t>
      </w:r>
      <w:r>
        <w:t xml:space="preserve"> for further improvements</w:t>
      </w:r>
      <w:r w:rsidR="005E695A">
        <w:t xml:space="preserve">, </w:t>
      </w:r>
      <w:r w:rsidR="00B22144">
        <w:t xml:space="preserve">especially through feedback from operations on this suite.  </w:t>
      </w:r>
    </w:p>
    <w:p w:rsidR="001129BE" w:rsidRDefault="00B22144">
      <w:r>
        <w:t xml:space="preserve">One very </w:t>
      </w:r>
      <w:r w:rsidR="005E695A">
        <w:t xml:space="preserve">important issue is </w:t>
      </w:r>
      <w:r>
        <w:t>that t</w:t>
      </w:r>
      <w:r w:rsidR="005E695A">
        <w:t xml:space="preserve">he FESA class for </w:t>
      </w:r>
      <w:r>
        <w:t>the Schottky</w:t>
      </w:r>
      <w:r w:rsidR="005E695A">
        <w:t xml:space="preserve"> front-end </w:t>
      </w:r>
      <w:r>
        <w:t xml:space="preserve">is not yet </w:t>
      </w:r>
      <w:r w:rsidR="005E695A">
        <w:t xml:space="preserve">available. At this moment, we </w:t>
      </w:r>
      <w:r>
        <w:t>are using</w:t>
      </w:r>
      <w:r w:rsidR="005E695A">
        <w:t xml:space="preserve"> data from the T</w:t>
      </w:r>
      <w:r>
        <w:t>evatron</w:t>
      </w:r>
      <w:r w:rsidR="005E695A">
        <w:t xml:space="preserve"> at Fermilab.  </w:t>
      </w:r>
    </w:p>
    <w:p w:rsidR="00B22144" w:rsidRDefault="00B22144" w:rsidP="00B22144">
      <w:pPr>
        <w:pStyle w:val="Heading1"/>
      </w:pPr>
      <w:r>
        <w:t>End notes</w:t>
      </w:r>
    </w:p>
    <w:sectPr w:rsidR="00B22144" w:rsidSect="00B41C33">
      <w:footerReference w:type="default" r:id="rId24"/>
      <w:endnotePr>
        <w:numFmt w:val="decimal"/>
      </w:endnotePr>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12DC" w:rsidRDefault="00D812DC" w:rsidP="00DA2C8B">
      <w:pPr>
        <w:spacing w:before="0" w:after="0" w:line="240" w:lineRule="auto"/>
      </w:pPr>
      <w:r>
        <w:separator/>
      </w:r>
    </w:p>
  </w:endnote>
  <w:endnote w:type="continuationSeparator" w:id="1">
    <w:p w:rsidR="00D812DC" w:rsidRDefault="00D812DC" w:rsidP="00DA2C8B">
      <w:pPr>
        <w:spacing w:before="0" w:after="0" w:line="240" w:lineRule="auto"/>
      </w:pPr>
      <w:r>
        <w:continuationSeparator/>
      </w:r>
    </w:p>
  </w:endnote>
  <w:endnote w:id="2">
    <w:p w:rsidR="00D812DC" w:rsidRDefault="00D812DC" w:rsidP="00AE2C2A">
      <w:pPr>
        <w:pStyle w:val="EndnoteText"/>
      </w:pPr>
      <w:r>
        <w:rPr>
          <w:rStyle w:val="EndnoteReference"/>
        </w:rPr>
        <w:endnoteRef/>
      </w:r>
      <w:r>
        <w:t xml:space="preserve"> </w:t>
      </w:r>
      <w:hyperlink r:id="rId1" w:history="1">
        <w:r w:rsidRPr="005170C1">
          <w:rPr>
            <w:rStyle w:val="Hyperlink"/>
          </w:rPr>
          <w:t>https://edms.cern.ch/document/908986/0.1</w:t>
        </w:r>
      </w:hyperlink>
      <w:r>
        <w:t xml:space="preserve"> </w:t>
      </w:r>
    </w:p>
  </w:endnote>
  <w:endnote w:id="3">
    <w:p w:rsidR="00D812DC" w:rsidRDefault="00D812DC">
      <w:pPr>
        <w:pStyle w:val="EndnoteText"/>
      </w:pPr>
      <w:r>
        <w:rPr>
          <w:rStyle w:val="EndnoteReference"/>
        </w:rPr>
        <w:endnoteRef/>
      </w:r>
      <w:r>
        <w:t xml:space="preserve"> The Requirements Document asks for 500.  It has been determined that 500 traces </w:t>
      </w:r>
      <w:proofErr w:type="gramStart"/>
      <w:r>
        <w:t>is</w:t>
      </w:r>
      <w:proofErr w:type="gramEnd"/>
      <w:r>
        <w:t xml:space="preserve"> very slow in the GUI, so 200 has been selected for this initial version of the software.</w:t>
      </w:r>
    </w:p>
  </w:endnote>
  <w:endnote w:id="4">
    <w:p w:rsidR="00D812DC" w:rsidRDefault="00D812DC">
      <w:pPr>
        <w:pStyle w:val="EndnoteText"/>
      </w:pPr>
      <w:r>
        <w:rPr>
          <w:rStyle w:val="EndnoteReference"/>
        </w:rPr>
        <w:endnoteRef/>
      </w:r>
      <w:r>
        <w:t xml:space="preserve"> It is thought that the data written by the Monitor will be to database tables.  For the purposes of this demonstration, it was chosen to write to SDDS files.</w:t>
      </w:r>
    </w:p>
  </w:endnote>
  <w:endnote w:id="5">
    <w:p w:rsidR="00D812DC" w:rsidRDefault="00D812DC">
      <w:pPr>
        <w:pStyle w:val="EndnoteText"/>
      </w:pPr>
      <w:r>
        <w:rPr>
          <w:rStyle w:val="EndnoteReference"/>
        </w:rPr>
        <w:endnoteRef/>
      </w:r>
      <w:r>
        <w:t xml:space="preserve"> These beam modes are simulated at this time.  This information will be read from the LHC telegrams.</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2DC" w:rsidRDefault="00D812DC" w:rsidP="00B22144">
    <w:pPr>
      <w:pStyle w:val="Footer"/>
      <w:pBdr>
        <w:top w:val="thinThickSmallGap" w:sz="24" w:space="1" w:color="4F81BD" w:themeColor="accent1"/>
      </w:pBdr>
      <w:rPr>
        <w:rFonts w:asciiTheme="majorHAnsi" w:hAnsiTheme="majorHAnsi"/>
      </w:rPr>
    </w:pPr>
    <w:r>
      <w:rPr>
        <w:rFonts w:asciiTheme="majorHAnsi" w:hAnsiTheme="majorHAnsi"/>
      </w:rPr>
      <w:t>Schottky Software Users Guide</w:t>
    </w:r>
    <w:r>
      <w:rPr>
        <w:rFonts w:asciiTheme="majorHAnsi" w:hAnsiTheme="majorHAnsi"/>
      </w:rPr>
      <w:ptab w:relativeTo="margin" w:alignment="right" w:leader="none"/>
    </w:r>
    <w:r>
      <w:rPr>
        <w:rFonts w:asciiTheme="majorHAnsi" w:hAnsiTheme="majorHAnsi"/>
      </w:rPr>
      <w:t xml:space="preserve">Page </w:t>
    </w:r>
    <w:fldSimple w:instr=" PAGE   \* MERGEFORMAT ">
      <w:r w:rsidR="00643E9F" w:rsidRPr="00643E9F">
        <w:rPr>
          <w:rFonts w:asciiTheme="majorHAnsi" w:hAnsiTheme="majorHAnsi"/>
          <w:noProof/>
        </w:rPr>
        <w:t>1</w:t>
      </w:r>
    </w:fldSimple>
  </w:p>
  <w:p w:rsidR="00D812DC" w:rsidRDefault="00D812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12DC" w:rsidRDefault="00D812DC" w:rsidP="00DA2C8B">
      <w:pPr>
        <w:spacing w:before="0" w:after="0" w:line="240" w:lineRule="auto"/>
      </w:pPr>
      <w:r>
        <w:separator/>
      </w:r>
    </w:p>
  </w:footnote>
  <w:footnote w:type="continuationSeparator" w:id="1">
    <w:p w:rsidR="00D812DC" w:rsidRDefault="00D812DC" w:rsidP="00DA2C8B">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9074D"/>
    <w:multiLevelType w:val="hybridMultilevel"/>
    <w:tmpl w:val="94C03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3935A2"/>
    <w:multiLevelType w:val="hybridMultilevel"/>
    <w:tmpl w:val="1304F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774533"/>
    <w:multiLevelType w:val="hybridMultilevel"/>
    <w:tmpl w:val="FE3AB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4C5824"/>
    <w:multiLevelType w:val="hybridMultilevel"/>
    <w:tmpl w:val="32F07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DAD74CD"/>
    <w:multiLevelType w:val="hybridMultilevel"/>
    <w:tmpl w:val="E9A29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71118B"/>
    <w:multiLevelType w:val="hybridMultilevel"/>
    <w:tmpl w:val="4D0A0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474B41"/>
    <w:multiLevelType w:val="hybridMultilevel"/>
    <w:tmpl w:val="831AF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0B0621"/>
    <w:multiLevelType w:val="hybridMultilevel"/>
    <w:tmpl w:val="79DA2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7E7E05"/>
    <w:multiLevelType w:val="hybridMultilevel"/>
    <w:tmpl w:val="2C62F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9EA2BA6"/>
    <w:multiLevelType w:val="hybridMultilevel"/>
    <w:tmpl w:val="726AE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4867E0"/>
    <w:multiLevelType w:val="hybridMultilevel"/>
    <w:tmpl w:val="934A218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9"/>
  </w:num>
  <w:num w:numId="2">
    <w:abstractNumId w:val="4"/>
  </w:num>
  <w:num w:numId="3">
    <w:abstractNumId w:val="8"/>
  </w:num>
  <w:num w:numId="4">
    <w:abstractNumId w:val="0"/>
  </w:num>
  <w:num w:numId="5">
    <w:abstractNumId w:val="1"/>
  </w:num>
  <w:num w:numId="6">
    <w:abstractNumId w:val="5"/>
  </w:num>
  <w:num w:numId="7">
    <w:abstractNumId w:val="3"/>
  </w:num>
  <w:num w:numId="8">
    <w:abstractNumId w:val="2"/>
  </w:num>
  <w:num w:numId="9">
    <w:abstractNumId w:val="6"/>
  </w:num>
  <w:num w:numId="10">
    <w:abstractNumId w:val="10"/>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numFmt w:val="decimal"/>
    <w:endnote w:id="0"/>
    <w:endnote w:id="1"/>
  </w:endnotePr>
  <w:compat>
    <w:useFELayout/>
  </w:compat>
  <w:rsids>
    <w:rsidRoot w:val="004E16F5"/>
    <w:rsid w:val="0002067E"/>
    <w:rsid w:val="00024705"/>
    <w:rsid w:val="000447C5"/>
    <w:rsid w:val="00046F7E"/>
    <w:rsid w:val="00052357"/>
    <w:rsid w:val="00057325"/>
    <w:rsid w:val="00065A2F"/>
    <w:rsid w:val="00066009"/>
    <w:rsid w:val="00070187"/>
    <w:rsid w:val="000908C7"/>
    <w:rsid w:val="000A1868"/>
    <w:rsid w:val="000A5D61"/>
    <w:rsid w:val="001129BE"/>
    <w:rsid w:val="0011491B"/>
    <w:rsid w:val="00117C72"/>
    <w:rsid w:val="00146BAA"/>
    <w:rsid w:val="00164F8E"/>
    <w:rsid w:val="0017735E"/>
    <w:rsid w:val="001778CD"/>
    <w:rsid w:val="00180DCE"/>
    <w:rsid w:val="001B21B0"/>
    <w:rsid w:val="001C5F6B"/>
    <w:rsid w:val="001D0FEE"/>
    <w:rsid w:val="001D643C"/>
    <w:rsid w:val="002135B5"/>
    <w:rsid w:val="002178C8"/>
    <w:rsid w:val="0022559F"/>
    <w:rsid w:val="00246482"/>
    <w:rsid w:val="00253757"/>
    <w:rsid w:val="0027322E"/>
    <w:rsid w:val="002A3B1B"/>
    <w:rsid w:val="002B2E7F"/>
    <w:rsid w:val="002B6DCB"/>
    <w:rsid w:val="002C7C80"/>
    <w:rsid w:val="003223BF"/>
    <w:rsid w:val="0032603B"/>
    <w:rsid w:val="00343ADC"/>
    <w:rsid w:val="0034767E"/>
    <w:rsid w:val="0035110F"/>
    <w:rsid w:val="00351B84"/>
    <w:rsid w:val="0036096E"/>
    <w:rsid w:val="003940F7"/>
    <w:rsid w:val="00407211"/>
    <w:rsid w:val="0041292F"/>
    <w:rsid w:val="004504E5"/>
    <w:rsid w:val="004564DA"/>
    <w:rsid w:val="00486E8B"/>
    <w:rsid w:val="004E16F5"/>
    <w:rsid w:val="004F26D7"/>
    <w:rsid w:val="00506EC3"/>
    <w:rsid w:val="00507110"/>
    <w:rsid w:val="00520D09"/>
    <w:rsid w:val="00531FA6"/>
    <w:rsid w:val="005629B1"/>
    <w:rsid w:val="005B0519"/>
    <w:rsid w:val="005B434C"/>
    <w:rsid w:val="005C4836"/>
    <w:rsid w:val="005E4EE9"/>
    <w:rsid w:val="005E695A"/>
    <w:rsid w:val="00601C08"/>
    <w:rsid w:val="00603226"/>
    <w:rsid w:val="006125D7"/>
    <w:rsid w:val="0063037D"/>
    <w:rsid w:val="00643E9F"/>
    <w:rsid w:val="0064630C"/>
    <w:rsid w:val="006518A6"/>
    <w:rsid w:val="006537DF"/>
    <w:rsid w:val="00664896"/>
    <w:rsid w:val="006B01F0"/>
    <w:rsid w:val="00733B72"/>
    <w:rsid w:val="00747500"/>
    <w:rsid w:val="00773CD7"/>
    <w:rsid w:val="007C5E25"/>
    <w:rsid w:val="00846C11"/>
    <w:rsid w:val="00851430"/>
    <w:rsid w:val="00874F52"/>
    <w:rsid w:val="0089545F"/>
    <w:rsid w:val="00896566"/>
    <w:rsid w:val="008D3701"/>
    <w:rsid w:val="008F0FD4"/>
    <w:rsid w:val="008F38F7"/>
    <w:rsid w:val="008F7D7D"/>
    <w:rsid w:val="00912747"/>
    <w:rsid w:val="00936952"/>
    <w:rsid w:val="00945333"/>
    <w:rsid w:val="00951DC5"/>
    <w:rsid w:val="00966AD1"/>
    <w:rsid w:val="00972502"/>
    <w:rsid w:val="009A3E0A"/>
    <w:rsid w:val="009B1411"/>
    <w:rsid w:val="009B14F8"/>
    <w:rsid w:val="009D2295"/>
    <w:rsid w:val="009D6C26"/>
    <w:rsid w:val="00A00EC7"/>
    <w:rsid w:val="00A25BDE"/>
    <w:rsid w:val="00A25ECC"/>
    <w:rsid w:val="00A36057"/>
    <w:rsid w:val="00A37D7C"/>
    <w:rsid w:val="00A6400C"/>
    <w:rsid w:val="00A83BEC"/>
    <w:rsid w:val="00A94FBF"/>
    <w:rsid w:val="00AE08A9"/>
    <w:rsid w:val="00AE2C2A"/>
    <w:rsid w:val="00AE39D4"/>
    <w:rsid w:val="00AE4D9C"/>
    <w:rsid w:val="00AE60D7"/>
    <w:rsid w:val="00AF5720"/>
    <w:rsid w:val="00B22144"/>
    <w:rsid w:val="00B41C33"/>
    <w:rsid w:val="00B5218F"/>
    <w:rsid w:val="00B535D5"/>
    <w:rsid w:val="00B82040"/>
    <w:rsid w:val="00B86470"/>
    <w:rsid w:val="00BA2CF6"/>
    <w:rsid w:val="00BB09C0"/>
    <w:rsid w:val="00BD043D"/>
    <w:rsid w:val="00BD3E7C"/>
    <w:rsid w:val="00BE5CE7"/>
    <w:rsid w:val="00C013DA"/>
    <w:rsid w:val="00C050EF"/>
    <w:rsid w:val="00C11B8D"/>
    <w:rsid w:val="00C12D55"/>
    <w:rsid w:val="00C16737"/>
    <w:rsid w:val="00C4205B"/>
    <w:rsid w:val="00C4278C"/>
    <w:rsid w:val="00C67339"/>
    <w:rsid w:val="00CA76A2"/>
    <w:rsid w:val="00CB3DB8"/>
    <w:rsid w:val="00CD0DB3"/>
    <w:rsid w:val="00D0220B"/>
    <w:rsid w:val="00D10DFC"/>
    <w:rsid w:val="00D27ACD"/>
    <w:rsid w:val="00D74D2F"/>
    <w:rsid w:val="00D75396"/>
    <w:rsid w:val="00D812DC"/>
    <w:rsid w:val="00D84519"/>
    <w:rsid w:val="00D944A2"/>
    <w:rsid w:val="00DA0A25"/>
    <w:rsid w:val="00DA2C8B"/>
    <w:rsid w:val="00DC15B6"/>
    <w:rsid w:val="00DC2C00"/>
    <w:rsid w:val="00E04DCE"/>
    <w:rsid w:val="00E1377D"/>
    <w:rsid w:val="00E25DBF"/>
    <w:rsid w:val="00E26B63"/>
    <w:rsid w:val="00E426DA"/>
    <w:rsid w:val="00E5026D"/>
    <w:rsid w:val="00E62A3A"/>
    <w:rsid w:val="00E95992"/>
    <w:rsid w:val="00EC5568"/>
    <w:rsid w:val="00ED0017"/>
    <w:rsid w:val="00ED0091"/>
    <w:rsid w:val="00F068C9"/>
    <w:rsid w:val="00F339D9"/>
    <w:rsid w:val="00F43F8E"/>
    <w:rsid w:val="00F52F7F"/>
    <w:rsid w:val="00F6489E"/>
    <w:rsid w:val="00F82B7D"/>
    <w:rsid w:val="00F97741"/>
    <w:rsid w:val="00FE58B1"/>
    <w:rsid w:val="00FE74DF"/>
    <w:rsid w:val="00FE7FCE"/>
    <w:rsid w:val="00FF19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0519"/>
    <w:rPr>
      <w:sz w:val="20"/>
      <w:szCs w:val="20"/>
    </w:rPr>
  </w:style>
  <w:style w:type="paragraph" w:styleId="Heading1">
    <w:name w:val="heading 1"/>
    <w:basedOn w:val="Normal"/>
    <w:next w:val="Normal"/>
    <w:link w:val="Heading1Char"/>
    <w:uiPriority w:val="9"/>
    <w:qFormat/>
    <w:rsid w:val="005B0519"/>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5B0519"/>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5B0519"/>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5B0519"/>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semiHidden/>
    <w:unhideWhenUsed/>
    <w:qFormat/>
    <w:rsid w:val="005B0519"/>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5B0519"/>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5B0519"/>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5B0519"/>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5B0519"/>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0519"/>
    <w:pPr>
      <w:ind w:left="720"/>
      <w:contextualSpacing/>
    </w:pPr>
  </w:style>
  <w:style w:type="paragraph" w:styleId="BalloonText">
    <w:name w:val="Balloon Text"/>
    <w:basedOn w:val="Normal"/>
    <w:link w:val="BalloonTextChar"/>
    <w:uiPriority w:val="99"/>
    <w:semiHidden/>
    <w:unhideWhenUsed/>
    <w:rsid w:val="00F648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89E"/>
    <w:rPr>
      <w:rFonts w:ascii="Tahoma" w:hAnsi="Tahoma" w:cs="Tahoma"/>
      <w:sz w:val="16"/>
      <w:szCs w:val="16"/>
    </w:rPr>
  </w:style>
  <w:style w:type="character" w:customStyle="1" w:styleId="Heading1Char">
    <w:name w:val="Heading 1 Char"/>
    <w:basedOn w:val="DefaultParagraphFont"/>
    <w:link w:val="Heading1"/>
    <w:uiPriority w:val="9"/>
    <w:rsid w:val="005B0519"/>
    <w:rPr>
      <w:b/>
      <w:bCs/>
      <w:caps/>
      <w:color w:val="FFFFFF" w:themeColor="background1"/>
      <w:spacing w:val="15"/>
      <w:shd w:val="clear" w:color="auto" w:fill="4F81BD" w:themeFill="accent1"/>
    </w:rPr>
  </w:style>
  <w:style w:type="paragraph" w:styleId="NoSpacing">
    <w:name w:val="No Spacing"/>
    <w:basedOn w:val="Normal"/>
    <w:link w:val="NoSpacingChar"/>
    <w:uiPriority w:val="1"/>
    <w:qFormat/>
    <w:rsid w:val="005B0519"/>
    <w:pPr>
      <w:spacing w:before="0" w:after="0" w:line="240" w:lineRule="auto"/>
    </w:pPr>
  </w:style>
  <w:style w:type="paragraph" w:styleId="Title">
    <w:name w:val="Title"/>
    <w:basedOn w:val="Normal"/>
    <w:next w:val="Normal"/>
    <w:link w:val="TitleChar"/>
    <w:uiPriority w:val="10"/>
    <w:qFormat/>
    <w:rsid w:val="005B0519"/>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5B0519"/>
    <w:rPr>
      <w:caps/>
      <w:color w:val="4F81BD" w:themeColor="accent1"/>
      <w:spacing w:val="10"/>
      <w:kern w:val="28"/>
      <w:sz w:val="52"/>
      <w:szCs w:val="52"/>
    </w:rPr>
  </w:style>
  <w:style w:type="character" w:customStyle="1" w:styleId="Heading2Char">
    <w:name w:val="Heading 2 Char"/>
    <w:basedOn w:val="DefaultParagraphFont"/>
    <w:link w:val="Heading2"/>
    <w:uiPriority w:val="9"/>
    <w:rsid w:val="005B0519"/>
    <w:rPr>
      <w:caps/>
      <w:spacing w:val="15"/>
      <w:shd w:val="clear" w:color="auto" w:fill="DBE5F1" w:themeFill="accent1" w:themeFillTint="33"/>
    </w:rPr>
  </w:style>
  <w:style w:type="character" w:customStyle="1" w:styleId="Heading3Char">
    <w:name w:val="Heading 3 Char"/>
    <w:basedOn w:val="DefaultParagraphFont"/>
    <w:link w:val="Heading3"/>
    <w:uiPriority w:val="9"/>
    <w:rsid w:val="005B0519"/>
    <w:rPr>
      <w:caps/>
      <w:color w:val="243F60" w:themeColor="accent1" w:themeShade="7F"/>
      <w:spacing w:val="15"/>
    </w:rPr>
  </w:style>
  <w:style w:type="character" w:customStyle="1" w:styleId="Heading4Char">
    <w:name w:val="Heading 4 Char"/>
    <w:basedOn w:val="DefaultParagraphFont"/>
    <w:link w:val="Heading4"/>
    <w:uiPriority w:val="9"/>
    <w:semiHidden/>
    <w:rsid w:val="005B0519"/>
    <w:rPr>
      <w:caps/>
      <w:color w:val="365F91" w:themeColor="accent1" w:themeShade="BF"/>
      <w:spacing w:val="10"/>
    </w:rPr>
  </w:style>
  <w:style w:type="character" w:customStyle="1" w:styleId="Heading5Char">
    <w:name w:val="Heading 5 Char"/>
    <w:basedOn w:val="DefaultParagraphFont"/>
    <w:link w:val="Heading5"/>
    <w:uiPriority w:val="9"/>
    <w:semiHidden/>
    <w:rsid w:val="005B0519"/>
    <w:rPr>
      <w:caps/>
      <w:color w:val="365F91" w:themeColor="accent1" w:themeShade="BF"/>
      <w:spacing w:val="10"/>
    </w:rPr>
  </w:style>
  <w:style w:type="character" w:customStyle="1" w:styleId="Heading6Char">
    <w:name w:val="Heading 6 Char"/>
    <w:basedOn w:val="DefaultParagraphFont"/>
    <w:link w:val="Heading6"/>
    <w:uiPriority w:val="9"/>
    <w:semiHidden/>
    <w:rsid w:val="005B0519"/>
    <w:rPr>
      <w:caps/>
      <w:color w:val="365F91" w:themeColor="accent1" w:themeShade="BF"/>
      <w:spacing w:val="10"/>
    </w:rPr>
  </w:style>
  <w:style w:type="character" w:customStyle="1" w:styleId="Heading7Char">
    <w:name w:val="Heading 7 Char"/>
    <w:basedOn w:val="DefaultParagraphFont"/>
    <w:link w:val="Heading7"/>
    <w:uiPriority w:val="9"/>
    <w:semiHidden/>
    <w:rsid w:val="005B0519"/>
    <w:rPr>
      <w:caps/>
      <w:color w:val="365F91" w:themeColor="accent1" w:themeShade="BF"/>
      <w:spacing w:val="10"/>
    </w:rPr>
  </w:style>
  <w:style w:type="character" w:customStyle="1" w:styleId="Heading8Char">
    <w:name w:val="Heading 8 Char"/>
    <w:basedOn w:val="DefaultParagraphFont"/>
    <w:link w:val="Heading8"/>
    <w:uiPriority w:val="9"/>
    <w:semiHidden/>
    <w:rsid w:val="005B0519"/>
    <w:rPr>
      <w:caps/>
      <w:spacing w:val="10"/>
      <w:sz w:val="18"/>
      <w:szCs w:val="18"/>
    </w:rPr>
  </w:style>
  <w:style w:type="character" w:customStyle="1" w:styleId="Heading9Char">
    <w:name w:val="Heading 9 Char"/>
    <w:basedOn w:val="DefaultParagraphFont"/>
    <w:link w:val="Heading9"/>
    <w:uiPriority w:val="9"/>
    <w:semiHidden/>
    <w:rsid w:val="005B0519"/>
    <w:rPr>
      <w:i/>
      <w:caps/>
      <w:spacing w:val="10"/>
      <w:sz w:val="18"/>
      <w:szCs w:val="18"/>
    </w:rPr>
  </w:style>
  <w:style w:type="paragraph" w:styleId="Caption">
    <w:name w:val="caption"/>
    <w:basedOn w:val="Normal"/>
    <w:next w:val="Normal"/>
    <w:uiPriority w:val="35"/>
    <w:unhideWhenUsed/>
    <w:qFormat/>
    <w:rsid w:val="005B0519"/>
    <w:rPr>
      <w:b/>
      <w:bCs/>
      <w:color w:val="365F91" w:themeColor="accent1" w:themeShade="BF"/>
      <w:sz w:val="16"/>
      <w:szCs w:val="16"/>
    </w:rPr>
  </w:style>
  <w:style w:type="paragraph" w:styleId="Subtitle">
    <w:name w:val="Subtitle"/>
    <w:basedOn w:val="Normal"/>
    <w:next w:val="Normal"/>
    <w:link w:val="SubtitleChar"/>
    <w:uiPriority w:val="11"/>
    <w:qFormat/>
    <w:rsid w:val="005B0519"/>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5B0519"/>
    <w:rPr>
      <w:caps/>
      <w:color w:val="595959" w:themeColor="text1" w:themeTint="A6"/>
      <w:spacing w:val="10"/>
      <w:sz w:val="24"/>
      <w:szCs w:val="24"/>
    </w:rPr>
  </w:style>
  <w:style w:type="character" w:styleId="Strong">
    <w:name w:val="Strong"/>
    <w:uiPriority w:val="22"/>
    <w:qFormat/>
    <w:rsid w:val="005B0519"/>
    <w:rPr>
      <w:b/>
      <w:bCs/>
    </w:rPr>
  </w:style>
  <w:style w:type="character" w:styleId="Emphasis">
    <w:name w:val="Emphasis"/>
    <w:uiPriority w:val="20"/>
    <w:qFormat/>
    <w:rsid w:val="005B0519"/>
    <w:rPr>
      <w:caps/>
      <w:color w:val="243F60" w:themeColor="accent1" w:themeShade="7F"/>
      <w:spacing w:val="5"/>
    </w:rPr>
  </w:style>
  <w:style w:type="character" w:customStyle="1" w:styleId="NoSpacingChar">
    <w:name w:val="No Spacing Char"/>
    <w:basedOn w:val="DefaultParagraphFont"/>
    <w:link w:val="NoSpacing"/>
    <w:uiPriority w:val="1"/>
    <w:rsid w:val="005B0519"/>
    <w:rPr>
      <w:sz w:val="20"/>
      <w:szCs w:val="20"/>
    </w:rPr>
  </w:style>
  <w:style w:type="paragraph" w:styleId="Quote">
    <w:name w:val="Quote"/>
    <w:basedOn w:val="Normal"/>
    <w:next w:val="Normal"/>
    <w:link w:val="QuoteChar"/>
    <w:uiPriority w:val="29"/>
    <w:qFormat/>
    <w:rsid w:val="005B0519"/>
    <w:rPr>
      <w:i/>
      <w:iCs/>
    </w:rPr>
  </w:style>
  <w:style w:type="character" w:customStyle="1" w:styleId="QuoteChar">
    <w:name w:val="Quote Char"/>
    <w:basedOn w:val="DefaultParagraphFont"/>
    <w:link w:val="Quote"/>
    <w:uiPriority w:val="29"/>
    <w:rsid w:val="005B0519"/>
    <w:rPr>
      <w:i/>
      <w:iCs/>
      <w:sz w:val="20"/>
      <w:szCs w:val="20"/>
    </w:rPr>
  </w:style>
  <w:style w:type="paragraph" w:styleId="IntenseQuote">
    <w:name w:val="Intense Quote"/>
    <w:basedOn w:val="Normal"/>
    <w:next w:val="Normal"/>
    <w:link w:val="IntenseQuoteChar"/>
    <w:uiPriority w:val="30"/>
    <w:qFormat/>
    <w:rsid w:val="005B0519"/>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5B0519"/>
    <w:rPr>
      <w:i/>
      <w:iCs/>
      <w:color w:val="4F81BD" w:themeColor="accent1"/>
      <w:sz w:val="20"/>
      <w:szCs w:val="20"/>
    </w:rPr>
  </w:style>
  <w:style w:type="character" w:styleId="SubtleEmphasis">
    <w:name w:val="Subtle Emphasis"/>
    <w:uiPriority w:val="19"/>
    <w:qFormat/>
    <w:rsid w:val="005B0519"/>
    <w:rPr>
      <w:i/>
      <w:iCs/>
      <w:color w:val="243F60" w:themeColor="accent1" w:themeShade="7F"/>
    </w:rPr>
  </w:style>
  <w:style w:type="character" w:styleId="IntenseEmphasis">
    <w:name w:val="Intense Emphasis"/>
    <w:uiPriority w:val="21"/>
    <w:qFormat/>
    <w:rsid w:val="005B0519"/>
    <w:rPr>
      <w:b/>
      <w:bCs/>
      <w:caps/>
      <w:color w:val="243F60" w:themeColor="accent1" w:themeShade="7F"/>
      <w:spacing w:val="10"/>
    </w:rPr>
  </w:style>
  <w:style w:type="character" w:styleId="SubtleReference">
    <w:name w:val="Subtle Reference"/>
    <w:uiPriority w:val="31"/>
    <w:qFormat/>
    <w:rsid w:val="005B0519"/>
    <w:rPr>
      <w:b/>
      <w:bCs/>
      <w:color w:val="4F81BD" w:themeColor="accent1"/>
    </w:rPr>
  </w:style>
  <w:style w:type="character" w:styleId="IntenseReference">
    <w:name w:val="Intense Reference"/>
    <w:uiPriority w:val="32"/>
    <w:qFormat/>
    <w:rsid w:val="005B0519"/>
    <w:rPr>
      <w:b/>
      <w:bCs/>
      <w:i/>
      <w:iCs/>
      <w:caps/>
      <w:color w:val="4F81BD" w:themeColor="accent1"/>
    </w:rPr>
  </w:style>
  <w:style w:type="character" w:styleId="BookTitle">
    <w:name w:val="Book Title"/>
    <w:uiPriority w:val="33"/>
    <w:qFormat/>
    <w:rsid w:val="005B0519"/>
    <w:rPr>
      <w:b/>
      <w:bCs/>
      <w:i/>
      <w:iCs/>
      <w:spacing w:val="9"/>
    </w:rPr>
  </w:style>
  <w:style w:type="paragraph" w:styleId="TOCHeading">
    <w:name w:val="TOC Heading"/>
    <w:basedOn w:val="Heading1"/>
    <w:next w:val="Normal"/>
    <w:uiPriority w:val="39"/>
    <w:semiHidden/>
    <w:unhideWhenUsed/>
    <w:qFormat/>
    <w:rsid w:val="005B0519"/>
    <w:pPr>
      <w:outlineLvl w:val="9"/>
    </w:pPr>
  </w:style>
  <w:style w:type="paragraph" w:styleId="EndnoteText">
    <w:name w:val="endnote text"/>
    <w:basedOn w:val="Normal"/>
    <w:link w:val="EndnoteTextChar"/>
    <w:uiPriority w:val="99"/>
    <w:unhideWhenUsed/>
    <w:rsid w:val="00AE2C2A"/>
    <w:pPr>
      <w:spacing w:before="0" w:after="120" w:line="240" w:lineRule="auto"/>
    </w:pPr>
  </w:style>
  <w:style w:type="character" w:customStyle="1" w:styleId="EndnoteTextChar">
    <w:name w:val="Endnote Text Char"/>
    <w:basedOn w:val="DefaultParagraphFont"/>
    <w:link w:val="EndnoteText"/>
    <w:uiPriority w:val="99"/>
    <w:rsid w:val="00AE2C2A"/>
    <w:rPr>
      <w:sz w:val="20"/>
      <w:szCs w:val="20"/>
    </w:rPr>
  </w:style>
  <w:style w:type="character" w:styleId="EndnoteReference">
    <w:name w:val="endnote reference"/>
    <w:basedOn w:val="DefaultParagraphFont"/>
    <w:uiPriority w:val="99"/>
    <w:semiHidden/>
    <w:unhideWhenUsed/>
    <w:rsid w:val="00DA2C8B"/>
    <w:rPr>
      <w:vertAlign w:val="superscript"/>
    </w:rPr>
  </w:style>
  <w:style w:type="character" w:styleId="Hyperlink">
    <w:name w:val="Hyperlink"/>
    <w:basedOn w:val="DefaultParagraphFont"/>
    <w:uiPriority w:val="99"/>
    <w:unhideWhenUsed/>
    <w:rsid w:val="00AE2C2A"/>
    <w:rPr>
      <w:color w:val="0000FF" w:themeColor="hyperlink"/>
      <w:u w:val="single"/>
    </w:rPr>
  </w:style>
  <w:style w:type="paragraph" w:styleId="Header">
    <w:name w:val="header"/>
    <w:basedOn w:val="Normal"/>
    <w:link w:val="HeaderChar"/>
    <w:uiPriority w:val="99"/>
    <w:semiHidden/>
    <w:unhideWhenUsed/>
    <w:rsid w:val="00F43F8E"/>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F43F8E"/>
    <w:rPr>
      <w:sz w:val="20"/>
      <w:szCs w:val="20"/>
    </w:rPr>
  </w:style>
  <w:style w:type="paragraph" w:styleId="Footer">
    <w:name w:val="footer"/>
    <w:basedOn w:val="Normal"/>
    <w:link w:val="FooterChar"/>
    <w:uiPriority w:val="99"/>
    <w:unhideWhenUsed/>
    <w:rsid w:val="00F43F8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F43F8E"/>
    <w:rPr>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endnotes.xml.rels><?xml version="1.0" encoding="UTF-8" standalone="yes"?>
<Relationships xmlns="http://schemas.openxmlformats.org/package/2006/relationships"><Relationship Id="rId1" Type="http://schemas.openxmlformats.org/officeDocument/2006/relationships/hyperlink" Target="https://edms.cern.ch/document/908986/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08272-D5FD-48DA-91FC-F79FEB0D1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1268</TotalTime>
  <Pages>16</Pages>
  <Words>2944</Words>
  <Characters>16786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Fermilab | Accelerator Division</Company>
  <LinksUpToDate>false</LinksUpToDate>
  <CharactersWithSpaces>19691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jcai</dc:creator>
  <cp:keywords/>
  <dc:description/>
  <cp:lastModifiedBy>Elliott McCrory</cp:lastModifiedBy>
  <cp:revision>20</cp:revision>
  <cp:lastPrinted>2009-01-19T15:21:00Z</cp:lastPrinted>
  <dcterms:created xsi:type="dcterms:W3CDTF">2009-01-16T15:09:00Z</dcterms:created>
  <dcterms:modified xsi:type="dcterms:W3CDTF">2009-01-22T15:20:00Z</dcterms:modified>
</cp:coreProperties>
</file>