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76" w:rsidRDefault="00484176" w:rsidP="00484176">
      <w:pPr>
        <w:tabs>
          <w:tab w:val="left" w:pos="440"/>
          <w:tab w:val="left" w:pos="1160"/>
          <w:tab w:val="left" w:pos="1440"/>
          <w:tab w:val="left" w:pos="1800"/>
          <w:tab w:val="left" w:pos="2160"/>
          <w:tab w:val="left" w:pos="5760"/>
        </w:tabs>
        <w:spacing w:after="20" w:line="20" w:lineRule="atLeast"/>
        <w:ind w:left="80" w:right="-1440"/>
        <w:rPr>
          <w:rFonts w:ascii="New Century Schlbk" w:hAnsi="New Century Schlbk"/>
        </w:rPr>
      </w:pPr>
      <w:r w:rsidRPr="00D605A3">
        <w:rPr>
          <w:rFonts w:ascii="FermiLgo" w:hAnsi="FermiLgo"/>
          <w:sz w:val="120"/>
          <w:szCs w:val="120"/>
        </w:rPr>
        <w:t>f</w:t>
      </w:r>
      <w:r>
        <w:rPr>
          <w:rFonts w:ascii="New Century Schlbk" w:hAnsi="New Century Schlbk"/>
          <w:b/>
          <w:position w:val="44"/>
          <w:sz w:val="48"/>
        </w:rPr>
        <w:t>Fermilab</w:t>
      </w:r>
      <w:r>
        <w:rPr>
          <w:rFonts w:ascii="New Century Schlbk" w:hAnsi="New Century Schlbk"/>
          <w:b/>
          <w:position w:val="44"/>
          <w:sz w:val="48"/>
        </w:rPr>
        <w:tab/>
      </w:r>
      <w:r>
        <w:rPr>
          <w:rFonts w:ascii="New Century Schlbk" w:hAnsi="New Century Schlbk"/>
        </w:rPr>
        <w:t>Doc Number:</w:t>
      </w:r>
      <w:r>
        <w:rPr>
          <w:rFonts w:ascii="New Century Schlbk" w:hAnsi="New Century Schlbk"/>
        </w:rPr>
        <w:tab/>
        <w:t>Beams-doc-</w:t>
      </w:r>
      <w:r w:rsidR="000F6C13">
        <w:rPr>
          <w:rFonts w:ascii="New Century Schlbk" w:hAnsi="New Century Schlbk"/>
        </w:rPr>
        <w:t>3529</w:t>
      </w:r>
    </w:p>
    <w:p w:rsidR="00484176" w:rsidRDefault="00484176" w:rsidP="00484176">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t>Version:</w:t>
      </w:r>
      <w:r>
        <w:rPr>
          <w:rFonts w:ascii="New Century Schlbk" w:hAnsi="New Century Schlbk"/>
        </w:rPr>
        <w:tab/>
      </w:r>
      <w:r>
        <w:rPr>
          <w:rFonts w:ascii="New Century Schlbk" w:hAnsi="New Century Schlbk"/>
        </w:rPr>
        <w:tab/>
        <w:t>1</w:t>
      </w:r>
    </w:p>
    <w:p w:rsidR="00484176" w:rsidRDefault="00484176" w:rsidP="00484176">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t>Type:</w:t>
      </w:r>
      <w:r>
        <w:rPr>
          <w:rFonts w:ascii="New Century Schlbk" w:hAnsi="New Century Schlbk"/>
        </w:rPr>
        <w:tab/>
      </w:r>
      <w:r>
        <w:rPr>
          <w:rFonts w:ascii="New Century Schlbk" w:hAnsi="New Century Schlbk"/>
        </w:rPr>
        <w:tab/>
      </w:r>
      <w:r>
        <w:rPr>
          <w:rFonts w:ascii="New Century Schlbk" w:hAnsi="New Century Schlbk"/>
        </w:rPr>
        <w:tab/>
        <w:t>Note</w:t>
      </w:r>
    </w:p>
    <w:p w:rsidR="00484176" w:rsidRDefault="00484176" w:rsidP="00484176">
      <w:pPr>
        <w:tabs>
          <w:tab w:val="left" w:pos="440"/>
          <w:tab w:val="left" w:pos="1160"/>
          <w:tab w:val="left" w:pos="1440"/>
          <w:tab w:val="left" w:pos="1800"/>
          <w:tab w:val="left" w:pos="2160"/>
          <w:tab w:val="left" w:pos="5760"/>
        </w:tabs>
        <w:spacing w:after="240" w:line="20" w:lineRule="atLeast"/>
        <w:ind w:right="-720"/>
        <w:rPr>
          <w:rFonts w:ascii="New Century Schlbk" w:hAnsi="New Century Schlbk"/>
        </w:rPr>
      </w:pPr>
    </w:p>
    <w:p w:rsidR="00484176" w:rsidRDefault="00484176" w:rsidP="00484176">
      <w:pPr>
        <w:tabs>
          <w:tab w:val="left" w:pos="440"/>
          <w:tab w:val="left" w:pos="1160"/>
          <w:tab w:val="left" w:pos="1440"/>
          <w:tab w:val="left" w:pos="1800"/>
          <w:tab w:val="left" w:pos="2160"/>
          <w:tab w:val="left" w:pos="5760"/>
        </w:tabs>
        <w:spacing w:after="240" w:line="260" w:lineRule="exact"/>
        <w:ind w:right="-720"/>
        <w:jc w:val="center"/>
        <w:rPr>
          <w:rFonts w:ascii="New Century Schlbk" w:hAnsi="New Century Schlbk"/>
          <w:b/>
          <w:position w:val="44"/>
          <w:sz w:val="48"/>
        </w:rPr>
      </w:pPr>
    </w:p>
    <w:p w:rsidR="00484176" w:rsidRDefault="00484176" w:rsidP="00484176">
      <w:pPr>
        <w:tabs>
          <w:tab w:val="left" w:pos="440"/>
          <w:tab w:val="left" w:pos="1160"/>
          <w:tab w:val="left" w:pos="1440"/>
          <w:tab w:val="left" w:pos="1800"/>
          <w:tab w:val="left" w:pos="2160"/>
          <w:tab w:val="left" w:pos="5760"/>
        </w:tabs>
        <w:spacing w:after="240" w:line="260" w:lineRule="exact"/>
        <w:ind w:right="-720"/>
        <w:jc w:val="center"/>
        <w:rPr>
          <w:rFonts w:ascii="New Century Schlbk" w:hAnsi="New Century Schlbk"/>
          <w:b/>
          <w:position w:val="44"/>
          <w:sz w:val="48"/>
        </w:rPr>
      </w:pPr>
    </w:p>
    <w:p w:rsidR="00484176" w:rsidRDefault="00484176" w:rsidP="00484176">
      <w:pPr>
        <w:tabs>
          <w:tab w:val="left" w:pos="440"/>
          <w:tab w:val="left" w:pos="1160"/>
          <w:tab w:val="left" w:pos="1440"/>
          <w:tab w:val="left" w:pos="1800"/>
          <w:tab w:val="left" w:pos="2160"/>
          <w:tab w:val="left" w:pos="5760"/>
        </w:tabs>
        <w:spacing w:after="240" w:line="260" w:lineRule="exact"/>
        <w:ind w:right="-720"/>
        <w:jc w:val="center"/>
        <w:rPr>
          <w:rFonts w:ascii="New Century Schlbk" w:hAnsi="New Century Schlbk"/>
          <w:b/>
          <w:position w:val="44"/>
          <w:sz w:val="48"/>
        </w:rPr>
      </w:pPr>
    </w:p>
    <w:p w:rsidR="00484176" w:rsidRPr="00484176" w:rsidRDefault="00484176" w:rsidP="00484176">
      <w:pPr>
        <w:jc w:val="center"/>
        <w:rPr>
          <w:rFonts w:ascii="Century Schoolbook" w:hAnsi="Century Schoolbook"/>
          <w:sz w:val="36"/>
          <w:szCs w:val="36"/>
        </w:rPr>
      </w:pPr>
      <w:r w:rsidRPr="00484176">
        <w:rPr>
          <w:rFonts w:ascii="Century Schoolbook" w:hAnsi="Century Schoolbook"/>
          <w:sz w:val="36"/>
          <w:szCs w:val="36"/>
        </w:rPr>
        <w:t>Expected Activation of SmCo</w:t>
      </w:r>
      <w:r w:rsidRPr="00484176">
        <w:rPr>
          <w:rFonts w:ascii="Century Schoolbook" w:hAnsi="Century Schoolbook"/>
          <w:sz w:val="36"/>
          <w:szCs w:val="36"/>
          <w:vertAlign w:val="subscript"/>
        </w:rPr>
        <w:t>5</w:t>
      </w:r>
      <w:r w:rsidRPr="00484176">
        <w:rPr>
          <w:rFonts w:ascii="Century Schoolbook" w:hAnsi="Century Schoolbook"/>
          <w:sz w:val="36"/>
          <w:szCs w:val="36"/>
        </w:rPr>
        <w:t xml:space="preserve"> Beam Line Magnets</w:t>
      </w:r>
    </w:p>
    <w:p w:rsidR="00484176" w:rsidRDefault="00484176" w:rsidP="00484176">
      <w:pPr>
        <w:tabs>
          <w:tab w:val="left" w:pos="440"/>
          <w:tab w:val="left" w:pos="1160"/>
          <w:tab w:val="left" w:pos="1440"/>
          <w:tab w:val="left" w:pos="1800"/>
          <w:tab w:val="left" w:pos="2160"/>
          <w:tab w:val="left" w:pos="5760"/>
        </w:tabs>
        <w:spacing w:after="240" w:line="260" w:lineRule="exact"/>
        <w:jc w:val="center"/>
        <w:rPr>
          <w:rFonts w:ascii="New Century Schlbk" w:hAnsi="New Century Schlbk"/>
          <w:b/>
          <w:sz w:val="28"/>
        </w:rPr>
      </w:pPr>
    </w:p>
    <w:p w:rsidR="00484176" w:rsidRDefault="00484176" w:rsidP="00484176">
      <w:pPr>
        <w:tabs>
          <w:tab w:val="left" w:pos="440"/>
          <w:tab w:val="left" w:pos="1160"/>
          <w:tab w:val="left" w:pos="1440"/>
          <w:tab w:val="left" w:pos="1800"/>
          <w:tab w:val="left" w:pos="2160"/>
          <w:tab w:val="left" w:pos="5760"/>
        </w:tabs>
        <w:spacing w:after="240" w:line="260" w:lineRule="exact"/>
        <w:jc w:val="center"/>
        <w:rPr>
          <w:rFonts w:ascii="Times" w:hAnsi="Times"/>
          <w:sz w:val="28"/>
        </w:rPr>
      </w:pPr>
    </w:p>
    <w:p w:rsidR="00484176" w:rsidRDefault="00484176" w:rsidP="00484176">
      <w:pPr>
        <w:tabs>
          <w:tab w:val="left" w:pos="440"/>
          <w:tab w:val="left" w:pos="1160"/>
          <w:tab w:val="left" w:pos="1440"/>
          <w:tab w:val="left" w:pos="1800"/>
          <w:tab w:val="left" w:pos="2160"/>
          <w:tab w:val="left" w:pos="5760"/>
        </w:tabs>
        <w:spacing w:line="260" w:lineRule="exact"/>
        <w:jc w:val="center"/>
        <w:rPr>
          <w:rFonts w:ascii="Times" w:hAnsi="Times"/>
        </w:rPr>
      </w:pPr>
      <w:r>
        <w:rPr>
          <w:rFonts w:ascii="Times" w:hAnsi="Times"/>
        </w:rPr>
        <w:t>Bruce C. Brown</w:t>
      </w:r>
    </w:p>
    <w:p w:rsidR="00484176" w:rsidRDefault="00484176" w:rsidP="00484176">
      <w:pPr>
        <w:tabs>
          <w:tab w:val="left" w:pos="440"/>
          <w:tab w:val="left" w:pos="1160"/>
          <w:tab w:val="left" w:pos="1440"/>
          <w:tab w:val="left" w:pos="1800"/>
          <w:tab w:val="left" w:pos="2160"/>
          <w:tab w:val="left" w:pos="5760"/>
        </w:tabs>
        <w:spacing w:line="260" w:lineRule="exact"/>
        <w:jc w:val="center"/>
        <w:rPr>
          <w:rFonts w:ascii="Times" w:hAnsi="Times"/>
        </w:rPr>
      </w:pPr>
    </w:p>
    <w:p w:rsidR="00484176" w:rsidRDefault="00484176" w:rsidP="00484176">
      <w:pPr>
        <w:tabs>
          <w:tab w:val="left" w:pos="440"/>
          <w:tab w:val="left" w:pos="1160"/>
          <w:tab w:val="left" w:pos="1440"/>
          <w:tab w:val="left" w:pos="1800"/>
          <w:tab w:val="left" w:pos="2160"/>
          <w:tab w:val="left" w:pos="5760"/>
        </w:tabs>
        <w:spacing w:line="260" w:lineRule="exact"/>
        <w:jc w:val="center"/>
        <w:rPr>
          <w:rFonts w:ascii="Times" w:hAnsi="Times"/>
          <w:i/>
          <w:sz w:val="22"/>
        </w:rPr>
      </w:pPr>
      <w:r>
        <w:rPr>
          <w:rFonts w:ascii="Times" w:hAnsi="Times"/>
          <w:i/>
          <w:sz w:val="22"/>
        </w:rPr>
        <w:t>Main Injector Department</w:t>
      </w:r>
    </w:p>
    <w:p w:rsidR="00484176" w:rsidRDefault="00484176" w:rsidP="00484176">
      <w:pPr>
        <w:tabs>
          <w:tab w:val="left" w:pos="440"/>
          <w:tab w:val="left" w:pos="1160"/>
          <w:tab w:val="left" w:pos="1440"/>
          <w:tab w:val="left" w:pos="1800"/>
          <w:tab w:val="left" w:pos="2160"/>
          <w:tab w:val="left" w:pos="5760"/>
        </w:tabs>
        <w:spacing w:line="260" w:lineRule="exact"/>
        <w:jc w:val="center"/>
        <w:rPr>
          <w:rFonts w:ascii="Times" w:hAnsi="Times"/>
          <w:i/>
          <w:sz w:val="22"/>
        </w:rPr>
      </w:pPr>
      <w:r>
        <w:rPr>
          <w:rFonts w:ascii="Times" w:hAnsi="Times"/>
          <w:i/>
          <w:sz w:val="22"/>
        </w:rPr>
        <w:t>Fermi National Accelerator Laboratory*</w:t>
      </w:r>
    </w:p>
    <w:p w:rsidR="00484176" w:rsidRDefault="00484176" w:rsidP="00484176">
      <w:pPr>
        <w:tabs>
          <w:tab w:val="left" w:pos="440"/>
          <w:tab w:val="left" w:pos="1160"/>
          <w:tab w:val="left" w:pos="1440"/>
          <w:tab w:val="left" w:pos="1800"/>
          <w:tab w:val="left" w:pos="2160"/>
          <w:tab w:val="left" w:pos="5760"/>
        </w:tabs>
        <w:spacing w:line="260" w:lineRule="exact"/>
        <w:jc w:val="center"/>
        <w:rPr>
          <w:rFonts w:ascii="Times" w:hAnsi="Times"/>
          <w:i/>
          <w:sz w:val="22"/>
        </w:rPr>
      </w:pPr>
      <w:smartTag w:uri="urn:schemas-microsoft-com:office:smarttags" w:element="address">
        <w:smartTag w:uri="urn:schemas-microsoft-com:office:smarttags" w:element="Street">
          <w:r>
            <w:rPr>
              <w:rFonts w:ascii="Times" w:hAnsi="Times"/>
              <w:i/>
              <w:sz w:val="22"/>
            </w:rPr>
            <w:t>P.O. Box</w:t>
          </w:r>
        </w:smartTag>
        <w:r>
          <w:rPr>
            <w:rFonts w:ascii="Times" w:hAnsi="Times"/>
            <w:i/>
            <w:sz w:val="22"/>
          </w:rPr>
          <w:t xml:space="preserve"> 500</w:t>
        </w:r>
      </w:smartTag>
    </w:p>
    <w:p w:rsidR="00484176" w:rsidRDefault="00484176" w:rsidP="00484176">
      <w:pPr>
        <w:tabs>
          <w:tab w:val="left" w:pos="440"/>
          <w:tab w:val="left" w:pos="1160"/>
          <w:tab w:val="left" w:pos="1440"/>
          <w:tab w:val="left" w:pos="1800"/>
          <w:tab w:val="left" w:pos="2160"/>
          <w:tab w:val="left" w:pos="5760"/>
        </w:tabs>
        <w:spacing w:line="260" w:lineRule="exact"/>
        <w:jc w:val="center"/>
        <w:rPr>
          <w:rFonts w:ascii="Times" w:hAnsi="Times"/>
          <w:i/>
          <w:sz w:val="22"/>
        </w:rPr>
      </w:pPr>
      <w:smartTag w:uri="urn:schemas-microsoft-com:office:smarttags" w:element="place">
        <w:smartTag w:uri="urn:schemas-microsoft-com:office:smarttags" w:element="City">
          <w:r>
            <w:rPr>
              <w:rFonts w:ascii="Times" w:hAnsi="Times"/>
              <w:i/>
              <w:sz w:val="22"/>
            </w:rPr>
            <w:t>Batavia</w:t>
          </w:r>
        </w:smartTag>
        <w:r>
          <w:rPr>
            <w:rFonts w:ascii="Times" w:hAnsi="Times"/>
            <w:i/>
            <w:sz w:val="22"/>
          </w:rPr>
          <w:t xml:space="preserve">, </w:t>
        </w:r>
        <w:smartTag w:uri="urn:schemas-microsoft-com:office:smarttags" w:element="State">
          <w:r>
            <w:rPr>
              <w:rFonts w:ascii="Times" w:hAnsi="Times"/>
              <w:i/>
              <w:sz w:val="22"/>
            </w:rPr>
            <w:t>Illinois</w:t>
          </w:r>
        </w:smartTag>
        <w:r>
          <w:rPr>
            <w:rFonts w:ascii="Times" w:hAnsi="Times"/>
            <w:i/>
            <w:sz w:val="22"/>
          </w:rPr>
          <w:t xml:space="preserve"> </w:t>
        </w:r>
        <w:smartTag w:uri="urn:schemas-microsoft-com:office:smarttags" w:element="PostalCode">
          <w:r>
            <w:rPr>
              <w:rFonts w:ascii="Times" w:hAnsi="Times"/>
              <w:i/>
              <w:sz w:val="22"/>
            </w:rPr>
            <w:t>60510</w:t>
          </w:r>
        </w:smartTag>
      </w:smartTag>
    </w:p>
    <w:p w:rsidR="00484176" w:rsidRDefault="00484176" w:rsidP="00484176">
      <w:pPr>
        <w:rPr>
          <w:rFonts w:ascii="Times" w:hAnsi="Times"/>
        </w:rPr>
      </w:pPr>
    </w:p>
    <w:p w:rsidR="008D7279" w:rsidRDefault="008D7279" w:rsidP="008D7279">
      <w:pPr>
        <w:tabs>
          <w:tab w:val="left" w:pos="440"/>
          <w:tab w:val="left" w:pos="1160"/>
          <w:tab w:val="left" w:pos="1440"/>
          <w:tab w:val="left" w:pos="1800"/>
          <w:tab w:val="left" w:pos="2160"/>
          <w:tab w:val="left" w:pos="5760"/>
        </w:tabs>
        <w:spacing w:line="260" w:lineRule="exact"/>
        <w:jc w:val="center"/>
        <w:rPr>
          <w:rFonts w:ascii="Times" w:hAnsi="Times"/>
        </w:rPr>
      </w:pPr>
      <w:r>
        <w:rPr>
          <w:rFonts w:ascii="Times" w:hAnsi="Times"/>
        </w:rPr>
        <w:t>30 December 2009</w:t>
      </w: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484176">
      <w:pPr>
        <w:rPr>
          <w:rFonts w:ascii="Times" w:hAnsi="Times"/>
        </w:rPr>
      </w:pPr>
    </w:p>
    <w:p w:rsidR="00F05E1D" w:rsidRDefault="00F05E1D" w:rsidP="00F05E1D">
      <w:pPr>
        <w:tabs>
          <w:tab w:val="left" w:pos="440"/>
          <w:tab w:val="left" w:pos="1160"/>
          <w:tab w:val="left" w:pos="1440"/>
          <w:tab w:val="left" w:pos="1800"/>
          <w:tab w:val="left" w:pos="2160"/>
          <w:tab w:val="left" w:pos="5760"/>
        </w:tabs>
        <w:spacing w:line="260" w:lineRule="exact"/>
        <w:ind w:right="-720"/>
        <w:rPr>
          <w:rFonts w:ascii="Times" w:hAnsi="Times"/>
          <w:sz w:val="20"/>
        </w:rPr>
      </w:pPr>
    </w:p>
    <w:p w:rsidR="00F05E1D" w:rsidRPr="00F05E1D" w:rsidRDefault="00F05E1D" w:rsidP="00F05E1D">
      <w:pPr>
        <w:tabs>
          <w:tab w:val="left" w:pos="440"/>
          <w:tab w:val="left" w:pos="1160"/>
          <w:tab w:val="left" w:pos="1440"/>
          <w:tab w:val="left" w:pos="1800"/>
          <w:tab w:val="left" w:pos="2160"/>
          <w:tab w:val="left" w:pos="5760"/>
        </w:tabs>
        <w:spacing w:line="260" w:lineRule="exact"/>
        <w:ind w:right="-720"/>
        <w:rPr>
          <w:rFonts w:ascii="Times" w:hAnsi="Times"/>
          <w:sz w:val="22"/>
        </w:rPr>
      </w:pPr>
      <w:r>
        <w:rPr>
          <w:rFonts w:ascii="Times" w:hAnsi="Times"/>
          <w:sz w:val="20"/>
        </w:rPr>
        <w:t>*Operated by the Fermi Research Alliance under contract with the U.S. Department of Energy</w:t>
      </w:r>
    </w:p>
    <w:p w:rsidR="00484176" w:rsidRDefault="00484176" w:rsidP="00484176">
      <w:pPr>
        <w:rPr>
          <w:rFonts w:ascii="Times" w:hAnsi="Times"/>
        </w:rPr>
      </w:pPr>
      <w:r>
        <w:rPr>
          <w:rFonts w:ascii="Times" w:hAnsi="Times"/>
        </w:rPr>
        <w:lastRenderedPageBreak/>
        <w:t>Abstract</w:t>
      </w:r>
    </w:p>
    <w:p w:rsidR="00484176" w:rsidRDefault="00484176" w:rsidP="00484176">
      <w:pPr>
        <w:rPr>
          <w:rFonts w:ascii="Times" w:hAnsi="Times"/>
        </w:rPr>
      </w:pPr>
    </w:p>
    <w:p w:rsidR="00484176" w:rsidRPr="000854CE" w:rsidRDefault="00484176" w:rsidP="00484176">
      <w:pPr>
        <w:rPr>
          <w:rFonts w:ascii="Times New Roman" w:hAnsi="Times New Roman"/>
          <w:szCs w:val="24"/>
        </w:rPr>
      </w:pPr>
      <w:r w:rsidRPr="000854CE">
        <w:rPr>
          <w:rFonts w:ascii="Times New Roman" w:hAnsi="Times New Roman"/>
          <w:szCs w:val="24"/>
        </w:rPr>
        <w:t>Reviewers have asked us to consider whether there will be residual radiation problems if we employ SmCo</w:t>
      </w:r>
      <w:r w:rsidRPr="000854CE">
        <w:rPr>
          <w:rFonts w:ascii="Times New Roman" w:hAnsi="Times New Roman"/>
          <w:position w:val="-5"/>
          <w:szCs w:val="24"/>
        </w:rPr>
        <w:t>5</w:t>
      </w:r>
      <w:r w:rsidRPr="000854CE">
        <w:rPr>
          <w:rFonts w:ascii="Times New Roman" w:hAnsi="Times New Roman"/>
          <w:szCs w:val="24"/>
        </w:rPr>
        <w:t xml:space="preserve"> for a pair of vertical bending magnets in the ANU upgrade of the MI8 Line.  To explore the problem we will use a simple ratio to known materials in places where we have some experience.  We will describe MARS calculations performed by Igor Rakhno using two nominal </w:t>
      </w:r>
      <w:r w:rsidR="00E23ADF" w:rsidRPr="000854CE">
        <w:rPr>
          <w:rFonts w:ascii="Times New Roman" w:hAnsi="Times New Roman"/>
          <w:szCs w:val="24"/>
        </w:rPr>
        <w:t xml:space="preserve">neutron </w:t>
      </w:r>
      <w:r w:rsidRPr="000854CE">
        <w:rPr>
          <w:rFonts w:ascii="Times New Roman" w:hAnsi="Times New Roman"/>
          <w:szCs w:val="24"/>
        </w:rPr>
        <w:t>spectra for iron, ferrite, and SmCo</w:t>
      </w:r>
      <w:r w:rsidRPr="000854CE">
        <w:rPr>
          <w:rFonts w:ascii="Times New Roman" w:hAnsi="Times New Roman"/>
          <w:position w:val="-5"/>
          <w:szCs w:val="24"/>
        </w:rPr>
        <w:t>5</w:t>
      </w:r>
      <w:r w:rsidRPr="000854CE">
        <w:rPr>
          <w:rFonts w:ascii="Times New Roman" w:hAnsi="Times New Roman"/>
          <w:szCs w:val="24"/>
        </w:rPr>
        <w:t xml:space="preserve">.  Results of a recent residual radiation survey of the relevant portions of the MI8 line are reported and simple calculations will be carried out to relate current experience to that expected for the new vertical bend location.  </w:t>
      </w:r>
    </w:p>
    <w:p w:rsidR="00484176" w:rsidRDefault="00484176" w:rsidP="00484176"/>
    <w:p w:rsidR="00484176" w:rsidRDefault="00484176" w:rsidP="00484176">
      <w:r>
        <w:t>MARS Calculations</w:t>
      </w:r>
    </w:p>
    <w:p w:rsidR="00484176" w:rsidRDefault="00484176" w:rsidP="00484176"/>
    <w:p w:rsidR="00484176" w:rsidRDefault="00484176" w:rsidP="00484176">
      <w:pPr>
        <w:spacing w:line="200" w:lineRule="atLeast"/>
        <w:jc w:val="both"/>
        <w:rPr>
          <w:rFonts w:ascii="Times New Roman" w:hAnsi="Times New Roman"/>
          <w:szCs w:val="24"/>
        </w:rPr>
      </w:pPr>
      <w:r>
        <w:rPr>
          <w:rFonts w:ascii="Times New Roman" w:hAnsi="Times New Roman"/>
          <w:szCs w:val="24"/>
        </w:rPr>
        <w:t>The residual dose (mrem/hr) shown in the Tables below was calculated for two sample s</w:t>
      </w:r>
      <w:r w:rsidR="00F9658A">
        <w:rPr>
          <w:rFonts w:ascii="Times New Roman" w:hAnsi="Times New Roman"/>
          <w:szCs w:val="24"/>
        </w:rPr>
        <w:t>econdary neutron energy spectra</w:t>
      </w:r>
      <w:r>
        <w:rPr>
          <w:rFonts w:ascii="Times New Roman" w:hAnsi="Times New Roman"/>
          <w:szCs w:val="24"/>
        </w:rPr>
        <w:t xml:space="preserve"> incident upon a 30 cm long x 20 cm diameter cylinder of the specified material.  The expected spallation spectrum was simulated as 1/E while a fast neutron spectrum was simulated as exp(-E/E</w:t>
      </w:r>
      <w:r>
        <w:rPr>
          <w:rFonts w:ascii="Times New Roman" w:hAnsi="Times New Roman"/>
          <w:szCs w:val="24"/>
          <w:vertAlign w:val="subscript"/>
        </w:rPr>
        <w:t>c</w:t>
      </w:r>
      <w:r>
        <w:rPr>
          <w:rFonts w:ascii="Times New Roman" w:hAnsi="Times New Roman"/>
          <w:szCs w:val="24"/>
        </w:rPr>
        <w:t>).  The normalization was performed for neutron flux previously calculated around the Main Injector H304 trim magnet, ≈3.3×10</w:t>
      </w:r>
      <w:r>
        <w:rPr>
          <w:rFonts w:ascii="Times New Roman" w:hAnsi="Times New Roman"/>
          <w:szCs w:val="24"/>
          <w:vertAlign w:val="superscript"/>
        </w:rPr>
        <w:t>7</w:t>
      </w:r>
      <w:r>
        <w:rPr>
          <w:rFonts w:ascii="Times New Roman" w:hAnsi="Times New Roman"/>
          <w:szCs w:val="24"/>
        </w:rPr>
        <w:t xml:space="preserve"> neutron/(cm</w:t>
      </w:r>
      <w:r>
        <w:rPr>
          <w:rFonts w:ascii="Times New Roman" w:hAnsi="Times New Roman"/>
          <w:szCs w:val="24"/>
          <w:vertAlign w:val="superscript"/>
        </w:rPr>
        <w:t>2</w:t>
      </w:r>
      <w:r>
        <w:rPr>
          <w:rFonts w:ascii="Times New Roman" w:hAnsi="Times New Roman"/>
          <w:szCs w:val="24"/>
        </w:rPr>
        <w:t xml:space="preserve"> sec).  It corresponds to 1.25×10</w:t>
      </w:r>
      <w:r>
        <w:rPr>
          <w:rFonts w:ascii="Times New Roman" w:hAnsi="Times New Roman"/>
          <w:szCs w:val="24"/>
          <w:vertAlign w:val="superscript"/>
        </w:rPr>
        <w:t>12</w:t>
      </w:r>
      <w:r>
        <w:rPr>
          <w:rFonts w:ascii="Times New Roman" w:hAnsi="Times New Roman"/>
          <w:szCs w:val="24"/>
        </w:rPr>
        <w:t xml:space="preserve"> proton/sec interaction rate for the MI primary collimator.  The rates are at the surface of the cylinder at the longitudinal center.</w:t>
      </w:r>
    </w:p>
    <w:p w:rsidR="00484176" w:rsidRDefault="00484176" w:rsidP="00484176">
      <w:pPr>
        <w:spacing w:line="200" w:lineRule="atLeast"/>
        <w:jc w:val="both"/>
        <w:rPr>
          <w:rFonts w:ascii="Times New Roman" w:hAnsi="Times New Roman"/>
          <w:szCs w:val="24"/>
        </w:rPr>
      </w:pPr>
    </w:p>
    <w:p w:rsidR="00484176" w:rsidRDefault="00484176" w:rsidP="00484176">
      <w:pPr>
        <w:spacing w:line="200" w:lineRule="atLeast"/>
        <w:jc w:val="both"/>
        <w:rPr>
          <w:rFonts w:ascii="Times New Roman" w:hAnsi="Times New Roman"/>
          <w:szCs w:val="24"/>
        </w:rPr>
      </w:pPr>
      <w:r>
        <w:rPr>
          <w:rFonts w:ascii="Times New Roman" w:hAnsi="Times New Roman"/>
          <w:szCs w:val="24"/>
        </w:rPr>
        <w:t>With a fast neutron spectrum, one predicts a much lower residual radiation level but a much higher ratio of SmCo</w:t>
      </w:r>
      <w:r>
        <w:rPr>
          <w:rFonts w:ascii="Times New Roman" w:hAnsi="Times New Roman"/>
          <w:szCs w:val="24"/>
          <w:vertAlign w:val="subscript"/>
        </w:rPr>
        <w:t>5</w:t>
      </w:r>
      <w:r>
        <w:rPr>
          <w:rFonts w:ascii="Times New Roman" w:hAnsi="Times New Roman"/>
          <w:szCs w:val="24"/>
        </w:rPr>
        <w:t xml:space="preserve"> to Iron or Ferrite.  The more relevant 1/E spectrum as normalized in this calculation shows a much higher residual radiation level but the ratio to iron (yoke) or ferrite (Sr0</w:t>
      </w:r>
      <w:r>
        <w:rPr>
          <w:rFonts w:ascii="Times New Roman" w:hAnsi="Times New Roman"/>
          <w:szCs w:val="24"/>
          <w:vertAlign w:val="subscript"/>
        </w:rPr>
        <w:t>6</w:t>
      </w:r>
      <w:r>
        <w:rPr>
          <w:rFonts w:ascii="Times New Roman" w:hAnsi="Times New Roman"/>
          <w:szCs w:val="24"/>
        </w:rPr>
        <w:t>Fe</w:t>
      </w:r>
      <w:r>
        <w:rPr>
          <w:rFonts w:ascii="Times New Roman" w:hAnsi="Times New Roman"/>
          <w:szCs w:val="24"/>
          <w:vertAlign w:val="subscript"/>
        </w:rPr>
        <w:t>2</w:t>
      </w:r>
      <w:r>
        <w:rPr>
          <w:rFonts w:ascii="Times New Roman" w:hAnsi="Times New Roman"/>
          <w:szCs w:val="24"/>
        </w:rPr>
        <w:t>O</w:t>
      </w:r>
      <w:r>
        <w:rPr>
          <w:rFonts w:ascii="Times New Roman" w:hAnsi="Times New Roman"/>
          <w:szCs w:val="24"/>
          <w:vertAlign w:val="subscript"/>
        </w:rPr>
        <w:t>3</w:t>
      </w:r>
      <w:r>
        <w:rPr>
          <w:rFonts w:ascii="Times New Roman" w:hAnsi="Times New Roman"/>
          <w:szCs w:val="24"/>
        </w:rPr>
        <w:t>) is very modest.  As a check of the reasonableness of the calculation, we note that the ratio of Ferrite/Iron is near their ratio of densities.  We will apply ratios from these tables to predict the residual radiation for the proposed magnet.</w:t>
      </w:r>
    </w:p>
    <w:p w:rsidR="00F55039" w:rsidRDefault="00F55039" w:rsidP="00484176">
      <w:pPr>
        <w:spacing w:line="200" w:lineRule="atLeast"/>
        <w:jc w:val="both"/>
        <w:rPr>
          <w:rFonts w:ascii="Times New Roman" w:hAnsi="Times New Roman"/>
          <w:szCs w:val="24"/>
        </w:rPr>
      </w:pPr>
    </w:p>
    <w:p w:rsidR="005B5A94" w:rsidRDefault="0025320B" w:rsidP="00484176">
      <w:pPr>
        <w:spacing w:line="200" w:lineRule="atLeast"/>
        <w:jc w:val="both"/>
        <w:rPr>
          <w:rFonts w:ascii="Times New Roman" w:hAnsi="Times New Roman"/>
          <w:szCs w:val="24"/>
        </w:rPr>
      </w:pPr>
      <w:r w:rsidRPr="002532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92.25pt;width:430.6pt;height:265.35pt;z-index:251661312;mso-wrap-distance-left:0;mso-wrap-distance-top:7.2pt;mso-wrap-distance-right:0;mso-wrap-distance-bottom:0;mso-position-horizontal-relative:text;mso-position-vertical-relative:text" filled="t">
            <v:fill color2="black" type="frame"/>
            <v:imagedata r:id="rId6" o:title=""/>
            <w10:wrap type="topAndBottom"/>
          </v:shape>
          <o:OLEObject Type="Embed" ProgID="Excel.Sheet.8" ShapeID="_x0000_s1027" DrawAspect="Content" ObjectID="_1324209647" r:id="rId7"/>
        </w:pict>
      </w:r>
      <w:r w:rsidR="00484176">
        <w:rPr>
          <w:rFonts w:ascii="Times New Roman" w:hAnsi="Times New Roman"/>
          <w:szCs w:val="24"/>
        </w:rPr>
        <w:t>Table 1:  MARS Calculation of Residual Radiation with Fast Neutron Spectrum</w:t>
      </w:r>
    </w:p>
    <w:p w:rsidR="00484176" w:rsidRDefault="00484176" w:rsidP="00484176">
      <w:pPr>
        <w:spacing w:line="200" w:lineRule="atLeast"/>
        <w:jc w:val="both"/>
        <w:rPr>
          <w:rFonts w:ascii="Times New Roman" w:hAnsi="Times New Roman"/>
          <w:szCs w:val="24"/>
        </w:rPr>
      </w:pPr>
      <w:r>
        <w:rPr>
          <w:rFonts w:ascii="Times New Roman" w:hAnsi="Times New Roman"/>
          <w:szCs w:val="24"/>
        </w:rPr>
        <w:t xml:space="preserve">Table 2:  MARS Calculation of Residual Radiation with </w:t>
      </w:r>
      <w:proofErr w:type="spellStart"/>
      <w:r>
        <w:rPr>
          <w:rFonts w:ascii="Times New Roman" w:hAnsi="Times New Roman"/>
          <w:szCs w:val="24"/>
        </w:rPr>
        <w:t>Spallation</w:t>
      </w:r>
      <w:proofErr w:type="spellEnd"/>
      <w:r>
        <w:t xml:space="preserve"> Neutron Spectrum</w:t>
      </w:r>
      <w:r w:rsidR="0025320B" w:rsidRPr="0025320B">
        <w:pict>
          <v:shape id="_x0000_s1026" type="#_x0000_t75" style="position:absolute;left:0;text-align:left;margin-left:-3.75pt;margin-top:2.45pt;width:455.05pt;height:245.95pt;z-index:251660288;mso-wrap-distance-left:0;mso-wrap-distance-right:0;mso-position-horizontal:absolute;mso-position-horizontal-relative:text;mso-position-vertical:absolute;mso-position-vertical-relative:text" filled="t">
            <v:fill color2="black" type="frame"/>
            <v:imagedata r:id="rId8" o:title=""/>
            <w10:wrap type="square" side="largest"/>
          </v:shape>
          <o:OLEObject Type="Embed" ProgID="Excel.Sheet.8" ShapeID="_x0000_s1026" DrawAspect="Content" ObjectID="_1324209648" r:id="rId9"/>
        </w:pict>
      </w:r>
    </w:p>
    <w:p w:rsidR="005B5A94" w:rsidRDefault="005B5A94" w:rsidP="00484176">
      <w:pPr>
        <w:spacing w:line="200" w:lineRule="atLeast"/>
        <w:jc w:val="both"/>
        <w:rPr>
          <w:rFonts w:ascii="Times New Roman" w:hAnsi="Times New Roman"/>
          <w:szCs w:val="24"/>
        </w:rPr>
      </w:pPr>
    </w:p>
    <w:p w:rsidR="00484176" w:rsidRDefault="00484176" w:rsidP="00484176">
      <w:pPr>
        <w:spacing w:line="200" w:lineRule="atLeast"/>
        <w:jc w:val="both"/>
        <w:rPr>
          <w:rFonts w:ascii="Times New Roman" w:hAnsi="Times New Roman"/>
          <w:szCs w:val="24"/>
        </w:rPr>
      </w:pPr>
      <w:r>
        <w:rPr>
          <w:rFonts w:ascii="Times New Roman" w:hAnsi="Times New Roman"/>
          <w:szCs w:val="24"/>
        </w:rPr>
        <w:t>Magnet Design Features</w:t>
      </w:r>
    </w:p>
    <w:p w:rsidR="005B5A94" w:rsidRDefault="005B5A94" w:rsidP="00484176">
      <w:pPr>
        <w:spacing w:line="200" w:lineRule="atLeast"/>
        <w:jc w:val="both"/>
        <w:rPr>
          <w:rFonts w:ascii="Times New Roman" w:hAnsi="Times New Roman"/>
          <w:szCs w:val="24"/>
        </w:rPr>
      </w:pPr>
    </w:p>
    <w:p w:rsidR="00484176" w:rsidRDefault="00484176" w:rsidP="00484176">
      <w:pPr>
        <w:spacing w:line="200" w:lineRule="atLeast"/>
        <w:jc w:val="both"/>
        <w:rPr>
          <w:rFonts w:ascii="Times New Roman" w:hAnsi="Times New Roman"/>
          <w:szCs w:val="24"/>
        </w:rPr>
      </w:pPr>
      <w:r>
        <w:rPr>
          <w:rFonts w:ascii="Times New Roman" w:hAnsi="Times New Roman"/>
          <w:szCs w:val="24"/>
        </w:rPr>
        <w:t xml:space="preserve">The magnet which has been designed for the vertical bend </w:t>
      </w:r>
      <w:r w:rsidR="00633DB3">
        <w:rPr>
          <w:rFonts w:ascii="Times New Roman" w:hAnsi="Times New Roman"/>
          <w:szCs w:val="24"/>
        </w:rPr>
        <w:t xml:space="preserve">downstream of Q848 </w:t>
      </w:r>
      <w:r>
        <w:rPr>
          <w:rFonts w:ascii="Times New Roman" w:hAnsi="Times New Roman"/>
          <w:szCs w:val="24"/>
        </w:rPr>
        <w:t xml:space="preserve">to direct protons from the MI8 line up toward the Recycler Ring level is the </w:t>
      </w:r>
      <w:r>
        <w:t>PDS</w:t>
      </w:r>
      <w:r>
        <w:rPr>
          <w:rFonts w:ascii="Times New Roman" w:hAnsi="Times New Roman"/>
          <w:szCs w:val="24"/>
        </w:rPr>
        <w:t xml:space="preserve"> design.  A 1” thick return yoke (supported by box beams) is used to hold 1/2” thick permanent magnet </w:t>
      </w:r>
      <w:r>
        <w:rPr>
          <w:rFonts w:ascii="Times New Roman" w:hAnsi="Times New Roman"/>
          <w:szCs w:val="24"/>
        </w:rPr>
        <w:lastRenderedPageBreak/>
        <w:t>bricks.  A thin, shaped pole tip is held to the yoke by aluminum bars to define a 2” aperture.  For our estimate of residual radiation, we compare this to the PDG gradient dipoles in the MI8 Line which have 1” ferrite bricks and thicker poles.  We will assume that they are quite similar in the expected exposure to radiation and the actual material in the PDS is less.  If we take them to be comparable, we are being conservative.</w:t>
      </w:r>
    </w:p>
    <w:p w:rsidR="00484176" w:rsidRDefault="00484176" w:rsidP="00484176">
      <w:pPr>
        <w:spacing w:line="200" w:lineRule="atLeast"/>
        <w:jc w:val="both"/>
        <w:rPr>
          <w:rFonts w:ascii="Times New Roman" w:hAnsi="Times New Roman"/>
          <w:szCs w:val="24"/>
        </w:rPr>
      </w:pPr>
    </w:p>
    <w:p w:rsidR="00484176" w:rsidRDefault="00484176" w:rsidP="00484176">
      <w:pPr>
        <w:spacing w:line="200" w:lineRule="atLeast"/>
        <w:jc w:val="both"/>
        <w:rPr>
          <w:rFonts w:ascii="Times New Roman" w:hAnsi="Times New Roman"/>
          <w:szCs w:val="24"/>
        </w:rPr>
      </w:pPr>
      <w:r>
        <w:rPr>
          <w:rFonts w:ascii="Times New Roman" w:hAnsi="Times New Roman"/>
          <w:szCs w:val="24"/>
        </w:rPr>
        <w:t>Expected Radiation</w:t>
      </w:r>
    </w:p>
    <w:p w:rsidR="00484176" w:rsidRDefault="00484176" w:rsidP="00484176">
      <w:pPr>
        <w:spacing w:line="200" w:lineRule="atLeast"/>
        <w:jc w:val="both"/>
        <w:rPr>
          <w:rFonts w:ascii="Times New Roman" w:hAnsi="Times New Roman"/>
          <w:szCs w:val="24"/>
        </w:rPr>
      </w:pPr>
    </w:p>
    <w:p w:rsidR="00484176" w:rsidRDefault="00484176" w:rsidP="00484176">
      <w:pPr>
        <w:spacing w:line="200" w:lineRule="atLeast"/>
        <w:jc w:val="both"/>
        <w:rPr>
          <w:rFonts w:ascii="Times New Roman" w:hAnsi="Times New Roman"/>
          <w:szCs w:val="24"/>
        </w:rPr>
      </w:pPr>
      <w:r>
        <w:rPr>
          <w:rFonts w:ascii="Times New Roman" w:hAnsi="Times New Roman"/>
          <w:szCs w:val="24"/>
        </w:rPr>
        <w:t>Below we will show the results for a residual radiation survey of the downstream portion of the MI8 Line which includes the region where the PDS dipoles will be located.  Under typical, well-tuned operation, we will experience very low losses in this line.  Loss</w:t>
      </w:r>
      <w:r w:rsidR="00F55039">
        <w:rPr>
          <w:rFonts w:ascii="Times New Roman" w:hAnsi="Times New Roman"/>
          <w:szCs w:val="24"/>
        </w:rPr>
        <w:t>es</w:t>
      </w:r>
      <w:r>
        <w:rPr>
          <w:rFonts w:ascii="Times New Roman" w:hAnsi="Times New Roman"/>
          <w:szCs w:val="24"/>
        </w:rPr>
        <w:t xml:space="preserve"> have not been carefully limited to the extent that would be possible with ordinary tuning effort.  Nevertheless, there are only isolated points where residual r</w:t>
      </w:r>
      <w:r w:rsidR="00F55039">
        <w:rPr>
          <w:rFonts w:ascii="Times New Roman" w:hAnsi="Times New Roman"/>
          <w:szCs w:val="24"/>
        </w:rPr>
        <w:t xml:space="preserve">adiation levels are higher than </w:t>
      </w:r>
      <w:r>
        <w:rPr>
          <w:rFonts w:ascii="Times New Roman" w:hAnsi="Times New Roman"/>
          <w:szCs w:val="24"/>
        </w:rPr>
        <w:t>20 mR/hr.  If we take 20 mR/hr as a prudent upper limit, one then would expect to calculate an enhancement for the PDS magnet due to the SmCo</w:t>
      </w:r>
      <w:r>
        <w:rPr>
          <w:rFonts w:ascii="Times New Roman" w:hAnsi="Times New Roman"/>
          <w:szCs w:val="24"/>
          <w:vertAlign w:val="subscript"/>
        </w:rPr>
        <w:t>5</w:t>
      </w:r>
      <w:r>
        <w:rPr>
          <w:rFonts w:ascii="Times New Roman" w:hAnsi="Times New Roman"/>
          <w:szCs w:val="24"/>
        </w:rPr>
        <w:t>.  The realistic enhancement would likely be less than times three</w:t>
      </w:r>
      <w:r w:rsidR="00F05E1D">
        <w:rPr>
          <w:rFonts w:ascii="Times New Roman" w:hAnsi="Times New Roman"/>
          <w:szCs w:val="24"/>
        </w:rPr>
        <w:t>,</w:t>
      </w:r>
      <w:r>
        <w:rPr>
          <w:rFonts w:ascii="Times New Roman" w:hAnsi="Times New Roman"/>
          <w:szCs w:val="24"/>
        </w:rPr>
        <w:t xml:space="preserve"> taken from the 1/E spectrum calculations.  A more extreme case would be using the times 20 for the fast neutron spectrum ratio for 30 day irradiation whereas longer irradiation produces an enhancement of times 11.  Noting that the  SmCo</w:t>
      </w:r>
      <w:r>
        <w:rPr>
          <w:rFonts w:ascii="Times New Roman" w:hAnsi="Times New Roman"/>
          <w:szCs w:val="24"/>
          <w:vertAlign w:val="subscript"/>
        </w:rPr>
        <w:t xml:space="preserve">5 </w:t>
      </w:r>
      <w:r>
        <w:rPr>
          <w:rFonts w:ascii="Times New Roman" w:hAnsi="Times New Roman"/>
          <w:szCs w:val="24"/>
        </w:rPr>
        <w:t xml:space="preserve">is only about 1/3 of the cross section would make </w:t>
      </w:r>
      <w:r w:rsidR="000854CE">
        <w:rPr>
          <w:rFonts w:ascii="Times New Roman" w:hAnsi="Times New Roman"/>
          <w:szCs w:val="24"/>
        </w:rPr>
        <w:t>a</w:t>
      </w:r>
      <w:r>
        <w:rPr>
          <w:rFonts w:ascii="Times New Roman" w:hAnsi="Times New Roman"/>
          <w:szCs w:val="24"/>
        </w:rPr>
        <w:t xml:space="preserve"> times 20 enhancement become only times 7 or a time</w:t>
      </w:r>
      <w:r w:rsidR="00F05E1D">
        <w:rPr>
          <w:rFonts w:ascii="Times New Roman" w:hAnsi="Times New Roman"/>
          <w:szCs w:val="24"/>
        </w:rPr>
        <w:t>s</w:t>
      </w:r>
      <w:r>
        <w:rPr>
          <w:rFonts w:ascii="Times New Roman" w:hAnsi="Times New Roman"/>
          <w:szCs w:val="24"/>
        </w:rPr>
        <w:t xml:space="preserve"> 3 enhancement in the permanent magnet material become times 2 for the PDS magnet.  So a very conservative estimate would suggest that we might see 7 x 20 = 140 mR/hr at the upstream face of one PDS magnet with a more realistic estimate being 40 mR/hr.  At the expected higher r</w:t>
      </w:r>
      <w:r w:rsidR="00F05E1D">
        <w:rPr>
          <w:rFonts w:ascii="Times New Roman" w:hAnsi="Times New Roman"/>
          <w:szCs w:val="24"/>
        </w:rPr>
        <w:t>ates from B</w:t>
      </w:r>
      <w:r>
        <w:rPr>
          <w:rFonts w:ascii="Times New Roman" w:hAnsi="Times New Roman"/>
          <w:szCs w:val="24"/>
        </w:rPr>
        <w:t>ooster</w:t>
      </w:r>
      <w:r w:rsidR="00F05E1D">
        <w:rPr>
          <w:rFonts w:ascii="Times New Roman" w:hAnsi="Times New Roman"/>
          <w:szCs w:val="24"/>
        </w:rPr>
        <w:t xml:space="preserve"> for operation in the NOVA era</w:t>
      </w:r>
      <w:r>
        <w:rPr>
          <w:rFonts w:ascii="Times New Roman" w:hAnsi="Times New Roman"/>
          <w:szCs w:val="24"/>
        </w:rPr>
        <w:t xml:space="preserve"> (2.2/1.3 = 1.7) we could also increase our prediction by that factor.</w:t>
      </w:r>
    </w:p>
    <w:p w:rsidR="00484176" w:rsidRDefault="00484176" w:rsidP="00484176">
      <w:pPr>
        <w:spacing w:line="200" w:lineRule="atLeast"/>
        <w:jc w:val="both"/>
        <w:rPr>
          <w:rFonts w:ascii="Times New Roman" w:hAnsi="Times New Roman"/>
          <w:szCs w:val="24"/>
        </w:rPr>
      </w:pPr>
    </w:p>
    <w:p w:rsidR="00F05E1D" w:rsidRDefault="00484176" w:rsidP="00484176">
      <w:pPr>
        <w:spacing w:line="200" w:lineRule="atLeast"/>
        <w:jc w:val="both"/>
        <w:rPr>
          <w:rFonts w:ascii="Times New Roman" w:hAnsi="Times New Roman"/>
          <w:szCs w:val="24"/>
        </w:rPr>
      </w:pPr>
      <w:r>
        <w:rPr>
          <w:rFonts w:ascii="Times New Roman" w:hAnsi="Times New Roman"/>
          <w:szCs w:val="24"/>
        </w:rPr>
        <w:t>Recommendation</w:t>
      </w:r>
    </w:p>
    <w:p w:rsidR="008D7279" w:rsidRDefault="00484176" w:rsidP="00484176">
      <w:pPr>
        <w:spacing w:line="200" w:lineRule="atLeast"/>
        <w:jc w:val="both"/>
        <w:rPr>
          <w:rFonts w:ascii="Times New Roman" w:hAnsi="Times New Roman"/>
          <w:szCs w:val="24"/>
        </w:rPr>
      </w:pPr>
      <w:r>
        <w:rPr>
          <w:rFonts w:ascii="Times New Roman" w:hAnsi="Times New Roman"/>
          <w:szCs w:val="24"/>
        </w:rPr>
        <w:t xml:space="preserve">The enhanced residual radiation due to the Co in the magnet is a potential problem.  The large aperture of the MI8 line permits operation with low losses.  Without any strong measures, we have achieved low residual radiation in the existing line.  </w:t>
      </w:r>
      <w:r w:rsidR="00E23ADF">
        <w:rPr>
          <w:rFonts w:ascii="Times New Roman" w:hAnsi="Times New Roman"/>
          <w:szCs w:val="24"/>
        </w:rPr>
        <w:t xml:space="preserve">The residual radiation at the location where this magnet is to be placed is very low (not recorded).  </w:t>
      </w:r>
      <w:r>
        <w:rPr>
          <w:rFonts w:ascii="Times New Roman" w:hAnsi="Times New Roman"/>
          <w:szCs w:val="24"/>
        </w:rPr>
        <w:t>By placing strong loss limits on readings from a suitably placed Beam Loss Monitor (BLM) one can expect to be able to avoi</w:t>
      </w:r>
      <w:r w:rsidR="00F55039">
        <w:rPr>
          <w:rFonts w:ascii="Times New Roman" w:hAnsi="Times New Roman"/>
          <w:szCs w:val="24"/>
        </w:rPr>
        <w:t>d significant activation of these</w:t>
      </w:r>
      <w:r>
        <w:rPr>
          <w:rFonts w:ascii="Times New Roman" w:hAnsi="Times New Roman"/>
          <w:szCs w:val="24"/>
        </w:rPr>
        <w:t xml:space="preserve"> PDS magnets.  We</w:t>
      </w:r>
      <w:r w:rsidR="00F05E1D">
        <w:rPr>
          <w:rFonts w:ascii="Times New Roman" w:hAnsi="Times New Roman"/>
          <w:szCs w:val="24"/>
        </w:rPr>
        <w:t>re</w:t>
      </w:r>
      <w:r>
        <w:rPr>
          <w:rFonts w:ascii="Times New Roman" w:hAnsi="Times New Roman"/>
          <w:szCs w:val="24"/>
        </w:rPr>
        <w:t xml:space="preserve"> we to experience the levels described above, it would impose little operational problems.</w:t>
      </w:r>
    </w:p>
    <w:p w:rsidR="00484176" w:rsidRDefault="00484176" w:rsidP="00484176">
      <w:pPr>
        <w:spacing w:line="200" w:lineRule="atLeast"/>
        <w:jc w:val="both"/>
        <w:rPr>
          <w:rFonts w:ascii="Times New Roman" w:hAnsi="Times New Roman"/>
          <w:szCs w:val="24"/>
        </w:rPr>
      </w:pPr>
    </w:p>
    <w:p w:rsidR="00E23ADF" w:rsidRDefault="00484176" w:rsidP="00484176">
      <w:pPr>
        <w:spacing w:line="200" w:lineRule="atLeast"/>
        <w:jc w:val="both"/>
        <w:rPr>
          <w:rFonts w:ascii="Times New Roman" w:hAnsi="Times New Roman"/>
          <w:szCs w:val="24"/>
        </w:rPr>
      </w:pPr>
      <w:r>
        <w:rPr>
          <w:rFonts w:ascii="Times New Roman" w:hAnsi="Times New Roman"/>
          <w:szCs w:val="24"/>
        </w:rPr>
        <w:t>Appendix A – Observed Radiation Levels in the MI8 Line</w:t>
      </w:r>
    </w:p>
    <w:p w:rsidR="00480A2B" w:rsidRDefault="008D7279" w:rsidP="00484176">
      <w:pPr>
        <w:spacing w:line="200" w:lineRule="atLeast"/>
        <w:jc w:val="both"/>
        <w:rPr>
          <w:rFonts w:ascii="Times New Roman" w:hAnsi="Times New Roman"/>
          <w:szCs w:val="24"/>
        </w:rPr>
      </w:pPr>
      <w:r>
        <w:rPr>
          <w:rFonts w:ascii="Times New Roman" w:hAnsi="Times New Roman"/>
          <w:szCs w:val="24"/>
        </w:rPr>
        <w:lastRenderedPageBreak/>
        <w:t xml:space="preserve">A survey for residual radiation was carried out in the downstream portion of the MI8 line on 2 December 2009.  The area covered was limited by only including the region associated with using Main Injector keys for access.  A gate into the MI8 Line radiation area is at the upstream end of this </w:t>
      </w:r>
      <w:r w:rsidR="0025320B" w:rsidRPr="0025320B">
        <w:pict>
          <v:shape id="_x0000_s1030" type="#_x0000_t75" style="position:absolute;left:0;text-align:left;margin-left:-.7pt;margin-top:18.6pt;width:435.7pt;height:429.75pt;z-index:251665408;mso-width-percent:1000;mso-wrap-distance-left:0;mso-wrap-distance-right:0;mso-position-horizontal-relative:text;mso-position-vertical-relative:line;mso-width-percent:1000;mso-width-relative:margin" filled="t">
            <v:fill color2="black" type="frame"/>
            <v:imagedata r:id="rId10" o:title=""/>
            <w10:wrap type="square" side="largest"/>
          </v:shape>
          <o:OLEObject Type="Embed" ProgID="Excel.Sheet.8" ShapeID="_x0000_s1030" DrawAspect="Content" ObjectID="_1324209649" r:id="rId11"/>
        </w:pict>
      </w:r>
      <w:r>
        <w:rPr>
          <w:rFonts w:ascii="Times New Roman" w:hAnsi="Times New Roman"/>
          <w:szCs w:val="24"/>
        </w:rPr>
        <w:t>survey</w:t>
      </w:r>
    </w:p>
    <w:p w:rsidR="000B2E24" w:rsidRDefault="000B2E24" w:rsidP="00484176">
      <w:pPr>
        <w:spacing w:line="200" w:lineRule="atLeast"/>
        <w:jc w:val="both"/>
        <w:rPr>
          <w:rFonts w:ascii="Times New Roman" w:hAnsi="Times New Roman"/>
          <w:szCs w:val="24"/>
        </w:rPr>
      </w:pPr>
    </w:p>
    <w:p w:rsidR="00484176" w:rsidRDefault="00484176" w:rsidP="00484176">
      <w:pPr>
        <w:spacing w:line="200" w:lineRule="atLeast"/>
        <w:jc w:val="both"/>
        <w:rPr>
          <w:rFonts w:ascii="Times New Roman" w:hAnsi="Times New Roman"/>
          <w:szCs w:val="24"/>
        </w:rPr>
      </w:pPr>
      <w:r>
        <w:rPr>
          <w:rFonts w:ascii="Times New Roman" w:hAnsi="Times New Roman"/>
          <w:szCs w:val="24"/>
        </w:rPr>
        <w:t>Appendix B – Recycler Ring Magnets Have No Measurable Enhanced Activation</w:t>
      </w:r>
    </w:p>
    <w:p w:rsidR="00484176" w:rsidRDefault="00484176" w:rsidP="00484176">
      <w:pPr>
        <w:spacing w:line="200" w:lineRule="atLeast"/>
        <w:jc w:val="both"/>
        <w:rPr>
          <w:rFonts w:ascii="Times New Roman" w:hAnsi="Times New Roman"/>
          <w:szCs w:val="24"/>
        </w:rPr>
      </w:pPr>
    </w:p>
    <w:p w:rsidR="008D7279" w:rsidRDefault="00484176" w:rsidP="00484176">
      <w:pPr>
        <w:spacing w:line="200" w:lineRule="atLeast"/>
        <w:jc w:val="both"/>
        <w:rPr>
          <w:rFonts w:ascii="Times New Roman" w:hAnsi="Times New Roman"/>
          <w:szCs w:val="24"/>
        </w:rPr>
      </w:pPr>
      <w:r>
        <w:rPr>
          <w:rFonts w:ascii="Times New Roman" w:hAnsi="Times New Roman"/>
          <w:szCs w:val="24"/>
        </w:rPr>
        <w:t>The Recycler Ring optics required addition of three permanent magnet sextupoles in each of two locations.  We surveyed these magnets and nearby magnets to see if an enhanced residual radiation</w:t>
      </w:r>
      <w:r w:rsidR="00E23ADF">
        <w:rPr>
          <w:rFonts w:ascii="Times New Roman" w:hAnsi="Times New Roman"/>
          <w:szCs w:val="24"/>
        </w:rPr>
        <w:t xml:space="preserve"> could be measured due the </w:t>
      </w:r>
      <w:r>
        <w:rPr>
          <w:rFonts w:ascii="Times New Roman" w:hAnsi="Times New Roman"/>
          <w:szCs w:val="24"/>
        </w:rPr>
        <w:t>SmCo</w:t>
      </w:r>
      <w:r>
        <w:rPr>
          <w:rFonts w:ascii="Times New Roman" w:hAnsi="Times New Roman"/>
          <w:position w:val="-5"/>
          <w:sz w:val="19"/>
          <w:szCs w:val="24"/>
        </w:rPr>
        <w:t xml:space="preserve">5 </w:t>
      </w:r>
      <w:r>
        <w:rPr>
          <w:rFonts w:ascii="Times New Roman" w:hAnsi="Times New Roman"/>
          <w:szCs w:val="24"/>
        </w:rPr>
        <w:t>used in these magnets.  We used the ROTEM survey meter so we had sufficient sensitivity to have seen any large enhancement.  We observed only very low residual radiation, as expected.  Any enhancement due to different materials is masked by the geometry of the loss patterns</w:t>
      </w:r>
    </w:p>
    <w:p w:rsidR="008D7279" w:rsidRDefault="008D7279" w:rsidP="00484176">
      <w:pPr>
        <w:spacing w:line="200" w:lineRule="atLeast"/>
        <w:jc w:val="both"/>
        <w:rPr>
          <w:rFonts w:ascii="Times New Roman" w:hAnsi="Times New Roman"/>
          <w:szCs w:val="24"/>
        </w:rPr>
      </w:pPr>
    </w:p>
    <w:p w:rsidR="00BE11E0" w:rsidRDefault="008D7279" w:rsidP="000F6C13">
      <w:pPr>
        <w:spacing w:line="200" w:lineRule="atLeast"/>
        <w:jc w:val="both"/>
      </w:pPr>
      <w:r>
        <w:object w:dxaOrig="8451" w:dyaOrig="5219">
          <v:shape id="_x0000_i1033" type="#_x0000_t75" style="width:444.75pt;height:348pt" o:ole="" o:allowoverlap="f" filled="t">
            <v:fill color2="black" type="frame"/>
            <v:imagedata r:id="rId12" o:title=""/>
          </v:shape>
          <o:OLEObject Type="Embed" ProgID="Excel.Sheet.8" ShapeID="_x0000_i1033" DrawAspect="Content" ObjectID="_1324209646" r:id="rId13"/>
        </w:object>
      </w:r>
    </w:p>
    <w:sectPr w:rsidR="00BE11E0" w:rsidSect="00BE11E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CE" w:rsidRDefault="000854CE" w:rsidP="0025320B">
      <w:r>
        <w:separator/>
      </w:r>
    </w:p>
  </w:endnote>
  <w:endnote w:type="continuationSeparator" w:id="0">
    <w:p w:rsidR="000854CE" w:rsidRDefault="000854CE" w:rsidP="002532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0000000" w:usb1="00000000" w:usb2="00000000" w:usb3="00000000" w:csb0="00000000" w:csb1="00000000"/>
  </w:font>
  <w:font w:name="FermiLgo">
    <w:panose1 w:val="00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CE" w:rsidRDefault="000854CE" w:rsidP="00F55039">
    <w:pPr>
      <w:pStyle w:val="Footer"/>
      <w:jc w:val="center"/>
    </w:pPr>
    <w:r w:rsidRPr="00D30EF7">
      <w:rPr>
        <w:rStyle w:val="PageNumber"/>
      </w:rPr>
      <w:t xml:space="preserve">Page </w:t>
    </w:r>
    <w:r w:rsidRPr="00D30EF7">
      <w:rPr>
        <w:rStyle w:val="PageNumber"/>
      </w:rPr>
      <w:fldChar w:fldCharType="begin"/>
    </w:r>
    <w:r w:rsidRPr="00D30EF7">
      <w:rPr>
        <w:rStyle w:val="PageNumber"/>
      </w:rPr>
      <w:instrText xml:space="preserve"> PAGE </w:instrText>
    </w:r>
    <w:r w:rsidRPr="00D30EF7">
      <w:rPr>
        <w:rStyle w:val="PageNumber"/>
      </w:rPr>
      <w:fldChar w:fldCharType="separate"/>
    </w:r>
    <w:r>
      <w:rPr>
        <w:rStyle w:val="PageNumber"/>
        <w:noProof/>
      </w:rPr>
      <w:t>2</w:t>
    </w:r>
    <w:r w:rsidRPr="00D30EF7">
      <w:rPr>
        <w:rStyle w:val="PageNumber"/>
      </w:rPr>
      <w:fldChar w:fldCharType="end"/>
    </w:r>
    <w:r w:rsidRPr="00D30EF7">
      <w:rPr>
        <w:rStyle w:val="PageNumber"/>
      </w:rPr>
      <w:t xml:space="preserve"> of </w:t>
    </w:r>
    <w:r w:rsidRPr="00D30EF7">
      <w:rPr>
        <w:rStyle w:val="PageNumber"/>
      </w:rPr>
      <w:fldChar w:fldCharType="begin"/>
    </w:r>
    <w:r w:rsidRPr="00D30EF7">
      <w:rPr>
        <w:rStyle w:val="PageNumber"/>
      </w:rPr>
      <w:instrText xml:space="preserve"> NUMPAGES </w:instrText>
    </w:r>
    <w:r w:rsidRPr="00D30EF7">
      <w:rPr>
        <w:rStyle w:val="PageNumber"/>
      </w:rPr>
      <w:fldChar w:fldCharType="separate"/>
    </w:r>
    <w:r w:rsidR="005B5A94">
      <w:rPr>
        <w:rStyle w:val="PageNumber"/>
        <w:noProof/>
      </w:rPr>
      <w:t>5</w:t>
    </w:r>
    <w:r w:rsidRPr="00D30EF7">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CE" w:rsidRDefault="000854C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CE" w:rsidRDefault="000854CE" w:rsidP="0025320B">
      <w:r>
        <w:separator/>
      </w:r>
    </w:p>
  </w:footnote>
  <w:footnote w:type="continuationSeparator" w:id="0">
    <w:p w:rsidR="000854CE" w:rsidRDefault="000854CE" w:rsidP="00253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CE" w:rsidRDefault="000854CE">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4176"/>
    <w:rsid w:val="000854CE"/>
    <w:rsid w:val="000B2E24"/>
    <w:rsid w:val="000F6C13"/>
    <w:rsid w:val="0025320B"/>
    <w:rsid w:val="00480A2B"/>
    <w:rsid w:val="00484176"/>
    <w:rsid w:val="005B5A94"/>
    <w:rsid w:val="00633DB3"/>
    <w:rsid w:val="008D7279"/>
    <w:rsid w:val="00BE11E0"/>
    <w:rsid w:val="00E23ADF"/>
    <w:rsid w:val="00F05E1D"/>
    <w:rsid w:val="00F55039"/>
    <w:rsid w:val="00F9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76"/>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4176"/>
    <w:pPr>
      <w:tabs>
        <w:tab w:val="center" w:pos="4320"/>
        <w:tab w:val="right" w:pos="8640"/>
      </w:tabs>
    </w:pPr>
  </w:style>
  <w:style w:type="character" w:customStyle="1" w:styleId="FooterChar">
    <w:name w:val="Footer Char"/>
    <w:basedOn w:val="DefaultParagraphFont"/>
    <w:link w:val="Footer"/>
    <w:rsid w:val="00484176"/>
    <w:rPr>
      <w:rFonts w:ascii="New York" w:eastAsia="Times New Roman" w:hAnsi="New York" w:cs="Times New Roman"/>
      <w:sz w:val="24"/>
      <w:szCs w:val="20"/>
    </w:rPr>
  </w:style>
  <w:style w:type="paragraph" w:styleId="Header">
    <w:name w:val="header"/>
    <w:basedOn w:val="Normal"/>
    <w:link w:val="HeaderChar"/>
    <w:rsid w:val="00484176"/>
    <w:pPr>
      <w:tabs>
        <w:tab w:val="center" w:pos="4320"/>
        <w:tab w:val="right" w:pos="8640"/>
      </w:tabs>
    </w:pPr>
  </w:style>
  <w:style w:type="character" w:customStyle="1" w:styleId="HeaderChar">
    <w:name w:val="Header Char"/>
    <w:basedOn w:val="DefaultParagraphFont"/>
    <w:link w:val="Header"/>
    <w:rsid w:val="00484176"/>
    <w:rPr>
      <w:rFonts w:ascii="New York" w:eastAsia="Times New Roman" w:hAnsi="New York" w:cs="Times New Roman"/>
      <w:sz w:val="24"/>
      <w:szCs w:val="20"/>
    </w:rPr>
  </w:style>
  <w:style w:type="paragraph" w:customStyle="1" w:styleId="Heading11">
    <w:name w:val="Heading 11"/>
    <w:basedOn w:val="Normal"/>
    <w:rsid w:val="00484176"/>
    <w:rPr>
      <w:rFonts w:ascii="New Century Schlbk" w:hAnsi="New Century Schlbk"/>
      <w:b/>
      <w:sz w:val="20"/>
      <w:u w:val="single"/>
    </w:rPr>
  </w:style>
  <w:style w:type="paragraph" w:styleId="Title">
    <w:name w:val="Title"/>
    <w:basedOn w:val="Normal"/>
    <w:link w:val="TitleChar"/>
    <w:qFormat/>
    <w:rsid w:val="00484176"/>
    <w:pPr>
      <w:jc w:val="center"/>
    </w:pPr>
    <w:rPr>
      <w:rFonts w:ascii="New Century Schlbk" w:hAnsi="New Century Schlbk"/>
      <w:b/>
      <w:sz w:val="28"/>
    </w:rPr>
  </w:style>
  <w:style w:type="character" w:customStyle="1" w:styleId="TitleChar">
    <w:name w:val="Title Char"/>
    <w:basedOn w:val="DefaultParagraphFont"/>
    <w:link w:val="Title"/>
    <w:rsid w:val="00484176"/>
    <w:rPr>
      <w:rFonts w:ascii="New Century Schlbk" w:eastAsia="Times New Roman" w:hAnsi="New Century Schlbk" w:cs="Times New Roman"/>
      <w:b/>
      <w:sz w:val="28"/>
      <w:szCs w:val="20"/>
    </w:rPr>
  </w:style>
  <w:style w:type="character" w:styleId="PageNumber">
    <w:name w:val="page number"/>
    <w:basedOn w:val="DefaultParagraphFont"/>
    <w:rsid w:val="004841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Microsoft_Office_Excel_97-2003_Worksheet1.xls"/><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bcbrown</dc:creator>
  <cp:keywords/>
  <dc:description/>
  <cp:lastModifiedBy>bcbrown</cp:lastModifiedBy>
  <cp:revision>9</cp:revision>
  <cp:lastPrinted>2010-01-05T20:22:00Z</cp:lastPrinted>
  <dcterms:created xsi:type="dcterms:W3CDTF">2009-12-30T07:43:00Z</dcterms:created>
  <dcterms:modified xsi:type="dcterms:W3CDTF">2010-01-05T21:14:00Z</dcterms:modified>
</cp:coreProperties>
</file>