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9" w:rsidRDefault="004411D2" w:rsidP="004411D2">
      <w:pPr>
        <w:pStyle w:val="Title"/>
      </w:pPr>
      <w:r>
        <w:t xml:space="preserve">Data Storage </w:t>
      </w:r>
      <w:r w:rsidR="004F736B">
        <w:t>Schema for the LHC Super-Table</w:t>
      </w:r>
    </w:p>
    <w:p w:rsidR="004411D2" w:rsidRDefault="004411D2" w:rsidP="004411D2">
      <w:pPr>
        <w:jc w:val="right"/>
      </w:pPr>
      <w:r>
        <w:t>Elliott McCrory, for the LAFS Team</w:t>
      </w:r>
    </w:p>
    <w:p w:rsidR="004411D2" w:rsidRDefault="004F736B" w:rsidP="004411D2">
      <w:pPr>
        <w:jc w:val="right"/>
      </w:pPr>
      <w:r>
        <w:t>16 June</w:t>
      </w:r>
      <w:r w:rsidR="004411D2">
        <w:t xml:space="preserve"> 2010</w:t>
      </w:r>
    </w:p>
    <w:p w:rsidR="004F736B" w:rsidRDefault="004F736B" w:rsidP="004411D2">
      <w:pPr>
        <w:jc w:val="right"/>
      </w:pPr>
    </w:p>
    <w:p w:rsidR="004F736B" w:rsidRDefault="004F736B" w:rsidP="004F736B">
      <w:r>
        <w:t>We propose a storage schema for the Super-Table information for the LHC.</w:t>
      </w:r>
    </w:p>
    <w:p w:rsidR="004411D2" w:rsidRDefault="004411D2" w:rsidP="004411D2">
      <w:pPr>
        <w:pStyle w:val="Heading1"/>
      </w:pPr>
      <w:r>
        <w:t>Assumptions</w:t>
      </w:r>
    </w:p>
    <w:p w:rsidR="004411D2" w:rsidRDefault="004411D2">
      <w:r>
        <w:t>For the prototype, we will implement the storage</w:t>
      </w:r>
      <w:r w:rsidR="008D0C31">
        <w:t xml:space="preserve"> of the super-table</w:t>
      </w:r>
      <w:r>
        <w:t xml:space="preserve"> with SDDS files.</w:t>
      </w:r>
      <w:r w:rsidR="00F50B34">
        <w:t xml:space="preserve">  </w:t>
      </w:r>
      <w:r>
        <w:t>These files initially will be part of the Java code package</w:t>
      </w:r>
      <w:r w:rsidR="008D0C31">
        <w:t>, under the control of SVN</w:t>
      </w:r>
      <w:r>
        <w:t>.</w:t>
      </w:r>
    </w:p>
    <w:p w:rsidR="00F50B34" w:rsidRDefault="00F50B34">
      <w:r>
        <w:t>Mario has implemented database tables for the LHC Super-Table, but they are not configured to this schema.</w:t>
      </w:r>
    </w:p>
    <w:p w:rsidR="00F50B34" w:rsidRDefault="00F50B34" w:rsidP="00F50B34">
      <w:pPr>
        <w:pStyle w:val="Heading2"/>
      </w:pPr>
      <w:r>
        <w:t>Definitions</w:t>
      </w:r>
    </w:p>
    <w:p w:rsidR="00F50B34" w:rsidRDefault="00F50B34">
      <w:r>
        <w:rPr>
          <w:b/>
        </w:rPr>
        <w:t>Element</w:t>
      </w:r>
      <w:r>
        <w:t xml:space="preserve"> refers to a basic persistent storage unit.  For the SDDS implementation, this is an SDDS File.  For </w:t>
      </w:r>
      <w:r w:rsidR="004F736B">
        <w:t>a</w:t>
      </w:r>
      <w:r>
        <w:t xml:space="preserve"> database i</w:t>
      </w:r>
      <w:r w:rsidR="004F736B">
        <w:t>mplementation, this is a database table, or a column in a table.</w:t>
      </w:r>
    </w:p>
    <w:p w:rsidR="004411D2" w:rsidRDefault="004411D2" w:rsidP="004411D2">
      <w:pPr>
        <w:pStyle w:val="Heading1"/>
      </w:pPr>
      <w:r>
        <w:t xml:space="preserve">Storage </w:t>
      </w:r>
      <w:r w:rsidR="00875460">
        <w:t>Elements</w:t>
      </w:r>
      <w:r>
        <w:t xml:space="preserve"> Needed</w:t>
      </w:r>
    </w:p>
    <w:p w:rsidR="004411D2" w:rsidRDefault="004411D2" w:rsidP="004411D2">
      <w:r>
        <w:t xml:space="preserve">The following </w:t>
      </w:r>
      <w:r w:rsidR="00F50B34">
        <w:t xml:space="preserve">persistent </w:t>
      </w:r>
      <w:r>
        <w:t xml:space="preserve">storage </w:t>
      </w:r>
      <w:r w:rsidR="009C6F76">
        <w:t>elements</w:t>
      </w:r>
      <w:r>
        <w:t xml:space="preserve"> are needed</w:t>
      </w:r>
      <w:r w:rsidR="00F50B34">
        <w:t>.</w:t>
      </w:r>
    </w:p>
    <w:p w:rsidR="004411D2" w:rsidRDefault="00F50B34" w:rsidP="004411D2">
      <w:pPr>
        <w:pStyle w:val="ListParagraph"/>
        <w:numPr>
          <w:ilvl w:val="0"/>
          <w:numId w:val="1"/>
        </w:numPr>
      </w:pPr>
      <w:r>
        <w:t>T</w:t>
      </w:r>
      <w:r w:rsidR="004411D2">
        <w:t>he list</w:t>
      </w:r>
      <w:r>
        <w:t xml:space="preserve"> of fills that have been </w:t>
      </w:r>
      <w:r w:rsidR="004F736B">
        <w:t>recorded</w:t>
      </w:r>
      <w:r>
        <w:t xml:space="preserve">, </w:t>
      </w:r>
      <w:r w:rsidR="004411D2">
        <w:t xml:space="preserve">called </w:t>
      </w:r>
      <w:proofErr w:type="spellStart"/>
      <w:r w:rsidR="004411D2" w:rsidRPr="004411D2">
        <w:rPr>
          <w:rFonts w:ascii="Consolas" w:hAnsi="Consolas"/>
          <w:u w:val="single"/>
        </w:rPr>
        <w:t>FillNumbers</w:t>
      </w:r>
      <w:proofErr w:type="spellEnd"/>
      <w:r w:rsidR="004411D2">
        <w:t>.</w:t>
      </w:r>
    </w:p>
    <w:p w:rsidR="004411D2" w:rsidRDefault="00F50B34" w:rsidP="004411D2">
      <w:pPr>
        <w:pStyle w:val="ListParagraph"/>
        <w:numPr>
          <w:ilvl w:val="0"/>
          <w:numId w:val="1"/>
        </w:numPr>
      </w:pPr>
      <w:r>
        <w:t>T</w:t>
      </w:r>
      <w:r w:rsidR="004411D2">
        <w:t xml:space="preserve">he column headers, called </w:t>
      </w:r>
      <w:proofErr w:type="spellStart"/>
      <w:r w:rsidR="004411D2" w:rsidRPr="004411D2">
        <w:rPr>
          <w:rFonts w:ascii="Consolas" w:hAnsi="Consolas"/>
          <w:u w:val="single"/>
        </w:rPr>
        <w:t>ColumnHeaders</w:t>
      </w:r>
      <w:proofErr w:type="spellEnd"/>
      <w:r w:rsidR="004411D2">
        <w:t>.</w:t>
      </w:r>
    </w:p>
    <w:p w:rsidR="00F50B34" w:rsidRDefault="00F50B34" w:rsidP="004411D2">
      <w:pPr>
        <w:pStyle w:val="ListParagraph"/>
        <w:numPr>
          <w:ilvl w:val="0"/>
          <w:numId w:val="1"/>
        </w:numPr>
      </w:pPr>
      <w:r>
        <w:t xml:space="preserve">The super-table information, called </w:t>
      </w:r>
      <w:proofErr w:type="spellStart"/>
      <w:r w:rsidR="00F71230">
        <w:rPr>
          <w:rFonts w:ascii="Consolas" w:hAnsi="Consolas"/>
          <w:u w:val="single"/>
        </w:rPr>
        <w:t>SuperTable</w:t>
      </w:r>
      <w:proofErr w:type="spellEnd"/>
      <w:r>
        <w:t>.  This element breaks into the following sub-elements</w:t>
      </w:r>
      <w:r w:rsidR="00D30F76">
        <w:t>, one per fill</w:t>
      </w:r>
      <w:r>
        <w:t>:</w:t>
      </w:r>
    </w:p>
    <w:p w:rsidR="004411D2" w:rsidRDefault="00D30F76" w:rsidP="00D30F76">
      <w:pPr>
        <w:pStyle w:val="ListParagraph"/>
        <w:numPr>
          <w:ilvl w:val="1"/>
          <w:numId w:val="1"/>
        </w:numPr>
      </w:pPr>
      <w:r>
        <w:t>T</w:t>
      </w:r>
      <w:r w:rsidR="004411D2">
        <w:t>he super-table values for that fill, one per column</w:t>
      </w:r>
      <w:r w:rsidR="004F736B">
        <w:t xml:space="preserve"> of the Super-Table</w:t>
      </w:r>
      <w:r w:rsidR="004411D2">
        <w:t xml:space="preserve">.  This </w:t>
      </w:r>
      <w:r w:rsidR="009C6F76">
        <w:t>element</w:t>
      </w:r>
      <w:r w:rsidR="004F736B">
        <w:t xml:space="preserve"> is</w:t>
      </w:r>
      <w:r w:rsidR="004411D2">
        <w:t xml:space="preserve"> called </w:t>
      </w:r>
      <w:proofErr w:type="spellStart"/>
      <w:r w:rsidR="004411D2" w:rsidRPr="004411D2">
        <w:rPr>
          <w:rFonts w:ascii="Consolas" w:hAnsi="Consolas"/>
          <w:u w:val="single"/>
        </w:rPr>
        <w:t>TableValues</w:t>
      </w:r>
      <w:proofErr w:type="spellEnd"/>
      <w:r w:rsidR="004411D2">
        <w:t>.</w:t>
      </w:r>
    </w:p>
    <w:p w:rsidR="004411D2" w:rsidRDefault="00D30F76" w:rsidP="00D30F76">
      <w:pPr>
        <w:pStyle w:val="ListParagraph"/>
        <w:numPr>
          <w:ilvl w:val="1"/>
          <w:numId w:val="1"/>
        </w:numPr>
      </w:pPr>
      <w:r>
        <w:t>T</w:t>
      </w:r>
      <w:r w:rsidR="004411D2">
        <w:t xml:space="preserve">he </w:t>
      </w:r>
      <w:r w:rsidR="009C6F76">
        <w:t xml:space="preserve">units for the cells.  This </w:t>
      </w:r>
      <w:r w:rsidR="00875460">
        <w:t xml:space="preserve">element </w:t>
      </w:r>
      <w:r w:rsidR="004F736B">
        <w:t>is</w:t>
      </w:r>
      <w:r w:rsidR="00875460">
        <w:t xml:space="preserve"> called </w:t>
      </w:r>
      <w:r w:rsidR="00875460" w:rsidRPr="00875460">
        <w:rPr>
          <w:rFonts w:ascii="Consolas" w:hAnsi="Consolas"/>
          <w:u w:val="single"/>
        </w:rPr>
        <w:t>Units</w:t>
      </w:r>
      <w:r w:rsidR="00875460">
        <w:t>.</w:t>
      </w:r>
    </w:p>
    <w:p w:rsidR="009C6F76" w:rsidRDefault="00D30F76" w:rsidP="00D30F76">
      <w:pPr>
        <w:pStyle w:val="ListParagraph"/>
        <w:numPr>
          <w:ilvl w:val="1"/>
          <w:numId w:val="1"/>
        </w:numPr>
      </w:pPr>
      <w:r>
        <w:t>T</w:t>
      </w:r>
      <w:r w:rsidR="009C6F76">
        <w:t>he list of the algorithms used for the calculation of each cell.</w:t>
      </w:r>
      <w:r w:rsidR="00875460">
        <w:t xml:space="preserve">  This element </w:t>
      </w:r>
      <w:r w:rsidR="004F736B">
        <w:t>is</w:t>
      </w:r>
      <w:r w:rsidR="00875460">
        <w:t xml:space="preserve"> called </w:t>
      </w:r>
      <w:r w:rsidR="00875460" w:rsidRPr="00875460">
        <w:rPr>
          <w:rFonts w:ascii="Consolas" w:hAnsi="Consolas"/>
          <w:u w:val="single"/>
        </w:rPr>
        <w:t>Algorithms</w:t>
      </w:r>
      <w:r w:rsidR="00875460">
        <w:t>.</w:t>
      </w:r>
    </w:p>
    <w:p w:rsidR="00875460" w:rsidRDefault="00875460" w:rsidP="00875460">
      <w:r>
        <w:t xml:space="preserve">Each of these elements </w:t>
      </w:r>
      <w:proofErr w:type="gramStart"/>
      <w:r w:rsidR="004F736B">
        <w:t>are</w:t>
      </w:r>
      <w:proofErr w:type="gramEnd"/>
      <w:r w:rsidR="004F736B">
        <w:t xml:space="preserve"> now</w:t>
      </w:r>
      <w:r>
        <w:t xml:space="preserve"> specified.</w:t>
      </w:r>
    </w:p>
    <w:p w:rsidR="00875460" w:rsidRDefault="00875460" w:rsidP="00875460">
      <w:pPr>
        <w:pStyle w:val="Heading2"/>
      </w:pPr>
      <w:proofErr w:type="spellStart"/>
      <w:r>
        <w:t>FillNumbers</w:t>
      </w:r>
      <w:proofErr w:type="spellEnd"/>
    </w:p>
    <w:p w:rsidR="00875460" w:rsidRDefault="00627E15" w:rsidP="00875460">
      <w:r>
        <w:t xml:space="preserve">This element has one field called </w:t>
      </w:r>
      <w:proofErr w:type="spellStart"/>
      <w:r>
        <w:t>FillNumber</w:t>
      </w:r>
      <w:proofErr w:type="spellEnd"/>
      <w:r>
        <w:t>.  Reading this element returns an Integer Array of values.</w:t>
      </w:r>
    </w:p>
    <w:p w:rsidR="00A9717C" w:rsidRDefault="00A9717C" w:rsidP="00875460">
      <w:r>
        <w:lastRenderedPageBreak/>
        <w:t xml:space="preserve">The name of the SDDS file </w:t>
      </w:r>
      <w:r w:rsidR="00D30F76">
        <w:t>is</w:t>
      </w:r>
      <w:r>
        <w:t xml:space="preserve"> </w:t>
      </w:r>
      <w:proofErr w:type="spellStart"/>
      <w:r w:rsidRPr="00A9717C">
        <w:rPr>
          <w:rFonts w:ascii="Consolas" w:hAnsi="Consolas"/>
        </w:rPr>
        <w:t>FillNumber</w:t>
      </w:r>
      <w:r w:rsidR="00B86CE8">
        <w:rPr>
          <w:rFonts w:ascii="Consolas" w:hAnsi="Consolas"/>
        </w:rPr>
        <w:t>s</w:t>
      </w:r>
      <w:r w:rsidRPr="00A9717C">
        <w:rPr>
          <w:rFonts w:ascii="Consolas" w:hAnsi="Consolas"/>
        </w:rPr>
        <w:t>.sdds</w:t>
      </w:r>
      <w:proofErr w:type="spellEnd"/>
      <w:r>
        <w:t>.</w:t>
      </w:r>
      <w:r w:rsidR="00D30F76">
        <w:t xml:space="preserve">  The suggested name for the database table is </w:t>
      </w:r>
      <w:proofErr w:type="spellStart"/>
      <w:r w:rsidR="00D30F76" w:rsidRPr="00A9717C">
        <w:rPr>
          <w:rFonts w:ascii="Consolas" w:hAnsi="Consolas"/>
        </w:rPr>
        <w:t>FillNumber</w:t>
      </w:r>
      <w:r w:rsidR="00D30F76">
        <w:rPr>
          <w:rFonts w:ascii="Consolas" w:hAnsi="Consolas"/>
        </w:rPr>
        <w:t>s</w:t>
      </w:r>
      <w:proofErr w:type="spellEnd"/>
      <w:r w:rsidR="00D30F76">
        <w:rPr>
          <w:rFonts w:ascii="Consolas" w:hAnsi="Consolas"/>
        </w:rPr>
        <w:t>.</w:t>
      </w:r>
    </w:p>
    <w:p w:rsidR="00627E15" w:rsidRDefault="00627E15" w:rsidP="00627E15">
      <w:pPr>
        <w:pStyle w:val="Heading2"/>
      </w:pPr>
      <w:proofErr w:type="spellStart"/>
      <w:r>
        <w:t>ColumnHeaders</w:t>
      </w:r>
      <w:proofErr w:type="spellEnd"/>
    </w:p>
    <w:p w:rsidR="00627E15" w:rsidRDefault="00627E15" w:rsidP="00875460">
      <w:r>
        <w:t xml:space="preserve">This element has one field called </w:t>
      </w:r>
      <w:proofErr w:type="spellStart"/>
      <w:r>
        <w:t>ColumnHeader</w:t>
      </w:r>
      <w:proofErr w:type="spellEnd"/>
      <w:r>
        <w:t>.  Reading this element returns a sorted Str</w:t>
      </w:r>
      <w:r w:rsidR="004D7B4C">
        <w:t>ing Array of the column headers</w:t>
      </w:r>
      <w:r>
        <w:t>.</w:t>
      </w:r>
      <w:r w:rsidR="00A9717C">
        <w:t xml:space="preserve">  The index into this array </w:t>
      </w:r>
      <w:r w:rsidR="004D7B4C">
        <w:t>matches the index into the array of values in the cells of the super-table.</w:t>
      </w:r>
    </w:p>
    <w:p w:rsidR="00A9717C" w:rsidRDefault="00A9717C" w:rsidP="00875460">
      <w:r>
        <w:t xml:space="preserve">The name of the SDDS file will be </w:t>
      </w:r>
      <w:proofErr w:type="spellStart"/>
      <w:r w:rsidRPr="00A9717C">
        <w:rPr>
          <w:rFonts w:ascii="Consolas" w:hAnsi="Consolas"/>
        </w:rPr>
        <w:t>ColumnHeaders.sdds</w:t>
      </w:r>
      <w:proofErr w:type="spellEnd"/>
      <w:r>
        <w:t>.</w:t>
      </w:r>
      <w:r w:rsidR="00D30F76">
        <w:t xml:space="preserve"> The suggested name for the database table is </w:t>
      </w:r>
      <w:proofErr w:type="spellStart"/>
      <w:r w:rsidR="00D30F76" w:rsidRPr="00A9717C">
        <w:rPr>
          <w:rFonts w:ascii="Consolas" w:hAnsi="Consolas"/>
        </w:rPr>
        <w:t>ColumnHeaders</w:t>
      </w:r>
      <w:proofErr w:type="spellEnd"/>
      <w:r w:rsidR="00D30F76">
        <w:rPr>
          <w:rFonts w:ascii="Consolas" w:hAnsi="Consolas"/>
        </w:rPr>
        <w:t>.</w:t>
      </w:r>
    </w:p>
    <w:p w:rsidR="00D30F76" w:rsidRDefault="00D30F76" w:rsidP="004D7B4C">
      <w:pPr>
        <w:pStyle w:val="Heading2"/>
      </w:pPr>
      <w:r>
        <w:t>Fills</w:t>
      </w:r>
    </w:p>
    <w:p w:rsidR="00D30F76" w:rsidRDefault="00D30F76" w:rsidP="00D30F76">
      <w:r>
        <w:t>This element has the following fields:</w:t>
      </w:r>
    </w:p>
    <w:p w:rsidR="00D30F76" w:rsidRDefault="001C03BC" w:rsidP="00D30F76">
      <w:pPr>
        <w:pStyle w:val="ListParagraph"/>
        <w:numPr>
          <w:ilvl w:val="0"/>
          <w:numId w:val="3"/>
        </w:numPr>
      </w:pPr>
      <w:r>
        <w:t>The</w:t>
      </w:r>
      <w:r w:rsidR="00D30F76">
        <w:t xml:space="preserve"> fill number</w:t>
      </w:r>
    </w:p>
    <w:p w:rsidR="00D30F76" w:rsidRDefault="00D30F76" w:rsidP="00D30F76">
      <w:pPr>
        <w:pStyle w:val="ListParagraph"/>
        <w:numPr>
          <w:ilvl w:val="0"/>
          <w:numId w:val="3"/>
        </w:numPr>
      </w:pPr>
      <w:r>
        <w:t xml:space="preserve">The column number, which is an index into the </w:t>
      </w:r>
      <w:proofErr w:type="spellStart"/>
      <w:r w:rsidRPr="00981B38">
        <w:rPr>
          <w:rFonts w:ascii="Consolas" w:hAnsi="Consolas"/>
        </w:rPr>
        <w:t>ColumnHeaders</w:t>
      </w:r>
      <w:proofErr w:type="spellEnd"/>
      <w:r>
        <w:t xml:space="preserve"> element</w:t>
      </w:r>
    </w:p>
    <w:p w:rsidR="00D30F76" w:rsidRDefault="00D30F76" w:rsidP="00D30F76">
      <w:pPr>
        <w:pStyle w:val="ListParagraph"/>
        <w:numPr>
          <w:ilvl w:val="0"/>
          <w:numId w:val="3"/>
        </w:numPr>
      </w:pPr>
      <w:r>
        <w:t xml:space="preserve">The value for this cell.  </w:t>
      </w:r>
      <w:r w:rsidR="00981B38">
        <w:t xml:space="preserve">This is the </w:t>
      </w:r>
      <w:proofErr w:type="spellStart"/>
      <w:r w:rsidR="00981B38" w:rsidRPr="00981B38">
        <w:rPr>
          <w:rFonts w:ascii="Consolas" w:hAnsi="Consolas"/>
        </w:rPr>
        <w:t>TableValues</w:t>
      </w:r>
      <w:proofErr w:type="spellEnd"/>
      <w:r w:rsidR="00981B38">
        <w:t xml:space="preserve"> element.</w:t>
      </w:r>
    </w:p>
    <w:p w:rsidR="00D30F76" w:rsidRDefault="00D30F76" w:rsidP="00D30F76">
      <w:pPr>
        <w:pStyle w:val="ListParagraph"/>
        <w:numPr>
          <w:ilvl w:val="0"/>
          <w:numId w:val="3"/>
        </w:numPr>
      </w:pPr>
      <w:r>
        <w:t xml:space="preserve">The Units for this cell.  This is the </w:t>
      </w:r>
      <w:r w:rsidRPr="00D30F76">
        <w:rPr>
          <w:rFonts w:ascii="Consolas" w:hAnsi="Consolas"/>
        </w:rPr>
        <w:t>Units</w:t>
      </w:r>
      <w:r>
        <w:t xml:space="preserve"> element.</w:t>
      </w:r>
    </w:p>
    <w:p w:rsidR="00D30F76" w:rsidRDefault="00D30F76" w:rsidP="00D30F76">
      <w:pPr>
        <w:pStyle w:val="ListParagraph"/>
        <w:numPr>
          <w:ilvl w:val="0"/>
          <w:numId w:val="3"/>
        </w:numPr>
      </w:pPr>
      <w:r>
        <w:t xml:space="preserve">The Algorithm for this cell.  This is the </w:t>
      </w:r>
      <w:r w:rsidRPr="00D30F76">
        <w:rPr>
          <w:rFonts w:ascii="Consolas" w:hAnsi="Consolas"/>
        </w:rPr>
        <w:t>Algorithms</w:t>
      </w:r>
      <w:r>
        <w:t xml:space="preserve"> element.</w:t>
      </w:r>
    </w:p>
    <w:p w:rsidR="001C03BC" w:rsidRPr="00D30F76" w:rsidRDefault="001C03BC" w:rsidP="001C03BC">
      <w:r>
        <w:t>The fill number plus the column number creates a unique index into this element.</w:t>
      </w:r>
    </w:p>
    <w:p w:rsidR="004D7B4C" w:rsidRDefault="004D7B4C" w:rsidP="001C03BC">
      <w:pPr>
        <w:pStyle w:val="Heading3"/>
      </w:pPr>
      <w:proofErr w:type="spellStart"/>
      <w:r>
        <w:t>TableValues</w:t>
      </w:r>
      <w:proofErr w:type="spellEnd"/>
    </w:p>
    <w:p w:rsidR="004D7B4C" w:rsidRDefault="00A9717C" w:rsidP="004D7B4C">
      <w:r>
        <w:t>This is a series of elements that is stored as individual elements, one per fill.  Reading this element returns a String Array of the values in each column.  The value in the f</w:t>
      </w:r>
      <w:r w:rsidR="001C03BC">
        <w:t>irst column is at array index=0 (but we refer to this as “Column 1”).</w:t>
      </w:r>
    </w:p>
    <w:p w:rsidR="00A9717C" w:rsidRDefault="00A9717C" w:rsidP="004D7B4C">
      <w:r>
        <w:t xml:space="preserve">The name of the SDDS files will be </w:t>
      </w:r>
      <w:r w:rsidR="000D3895">
        <w:rPr>
          <w:rFonts w:ascii="Consolas" w:hAnsi="Consolas"/>
        </w:rPr>
        <w:t>Fill</w:t>
      </w:r>
      <w:r w:rsidRPr="00D225ED">
        <w:rPr>
          <w:rFonts w:ascii="Consolas" w:hAnsi="Consolas"/>
        </w:rPr>
        <w:t>_000000.sdds</w:t>
      </w:r>
      <w:r>
        <w:t>, where the six-digit “000000” is replaced with the zero-padded value of the fill.</w:t>
      </w:r>
    </w:p>
    <w:p w:rsidR="00A9717C" w:rsidRDefault="00A9717C" w:rsidP="001C03BC">
      <w:pPr>
        <w:pStyle w:val="Heading3"/>
      </w:pPr>
      <w:r>
        <w:t>Units</w:t>
      </w:r>
    </w:p>
    <w:p w:rsidR="00A9717C" w:rsidRDefault="00A9717C" w:rsidP="00A9717C">
      <w:r>
        <w:t>This is a series of elements that is stored as individual elements, one per fill.  Reading this element returns a String Array of the Units for the values in the cells.  The index into this array matches the index into the array of values in the cells of the super-table.</w:t>
      </w:r>
    </w:p>
    <w:p w:rsidR="00D225ED" w:rsidRDefault="00376AF3" w:rsidP="00D225ED">
      <w:r>
        <w:t xml:space="preserve">This element is stored in the same archive as the </w:t>
      </w:r>
      <w:proofErr w:type="spellStart"/>
      <w:r w:rsidR="001C03BC" w:rsidRPr="00981B38">
        <w:rPr>
          <w:rFonts w:ascii="Consolas" w:hAnsi="Consolas"/>
        </w:rPr>
        <w:t>TableValues</w:t>
      </w:r>
      <w:proofErr w:type="spellEnd"/>
      <w:r>
        <w:t>, with the selector</w:t>
      </w:r>
      <w:r w:rsidR="001C03BC">
        <w:t xml:space="preserve"> (column)</w:t>
      </w:r>
      <w:r>
        <w:t xml:space="preserve"> name “Units”</w:t>
      </w:r>
      <w:r w:rsidR="00D225ED">
        <w:t>.</w:t>
      </w:r>
    </w:p>
    <w:p w:rsidR="00A9717C" w:rsidRDefault="00D225ED" w:rsidP="001C03BC">
      <w:pPr>
        <w:pStyle w:val="Heading3"/>
      </w:pPr>
      <w:r>
        <w:t>Algorithms</w:t>
      </w:r>
    </w:p>
    <w:p w:rsidR="00D225ED" w:rsidRDefault="00D225ED" w:rsidP="00D225ED">
      <w:r>
        <w:t>This is a series of elements that is stored as individual elements, one per fill.  Reading this element returns a String Array of the algorithms for the values in the cells.  The index into this array matches the index into the array of values in the cells of the super-table.</w:t>
      </w:r>
    </w:p>
    <w:p w:rsidR="00376AF3" w:rsidRDefault="00376AF3" w:rsidP="00376AF3">
      <w:r>
        <w:t xml:space="preserve">This element is stored in the same archive as the </w:t>
      </w:r>
      <w:proofErr w:type="spellStart"/>
      <w:r w:rsidR="001C03BC" w:rsidRPr="00981B38">
        <w:rPr>
          <w:rFonts w:ascii="Consolas" w:hAnsi="Consolas"/>
        </w:rPr>
        <w:t>TableValues</w:t>
      </w:r>
      <w:proofErr w:type="spellEnd"/>
      <w:r>
        <w:t xml:space="preserve">, with the selector </w:t>
      </w:r>
      <w:r w:rsidR="001C03BC">
        <w:t xml:space="preserve">(column) </w:t>
      </w:r>
      <w:r>
        <w:t>name “Algorithms”.</w:t>
      </w:r>
    </w:p>
    <w:p w:rsidR="006275BC" w:rsidRDefault="006275BC" w:rsidP="006275BC">
      <w:pPr>
        <w:pStyle w:val="Heading2"/>
      </w:pPr>
      <w:r>
        <w:lastRenderedPageBreak/>
        <w:t>Summary of Archiving Elements</w:t>
      </w:r>
    </w:p>
    <w:p w:rsidR="006275BC" w:rsidRDefault="006275BC" w:rsidP="006275BC">
      <w:r>
        <w:t xml:space="preserve">In summary, the following archiving elements are defined </w:t>
      </w:r>
      <w:r w:rsidR="00F71230">
        <w:t>for the SDDS implementation</w:t>
      </w:r>
      <w:r>
        <w:t>: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005"/>
        <w:gridCol w:w="2250"/>
        <w:gridCol w:w="5263"/>
      </w:tblGrid>
      <w:tr w:rsidR="007B6813" w:rsidTr="00281C2D">
        <w:tc>
          <w:tcPr>
            <w:tcW w:w="2005" w:type="dxa"/>
            <w:shd w:val="clear" w:color="auto" w:fill="527D55" w:themeFill="accent1" w:themeFillShade="BF"/>
            <w:vAlign w:val="center"/>
          </w:tcPr>
          <w:p w:rsidR="007B6813" w:rsidRPr="00281C2D" w:rsidRDefault="007B6813" w:rsidP="007B6813">
            <w:pPr>
              <w:rPr>
                <w:b/>
                <w:color w:val="FFFFFF" w:themeColor="background1"/>
                <w:spacing w:val="4"/>
                <w:sz w:val="24"/>
              </w:rPr>
            </w:pPr>
            <w:r w:rsidRPr="00281C2D">
              <w:rPr>
                <w:b/>
                <w:color w:val="FFFFFF" w:themeColor="background1"/>
                <w:spacing w:val="4"/>
                <w:sz w:val="24"/>
              </w:rPr>
              <w:t>Archive Element</w:t>
            </w:r>
          </w:p>
        </w:tc>
        <w:tc>
          <w:tcPr>
            <w:tcW w:w="2250" w:type="dxa"/>
            <w:shd w:val="clear" w:color="auto" w:fill="527D55" w:themeFill="accent1" w:themeFillShade="BF"/>
            <w:vAlign w:val="center"/>
          </w:tcPr>
          <w:p w:rsidR="007B6813" w:rsidRPr="00281C2D" w:rsidRDefault="007B6813" w:rsidP="007B6813">
            <w:pPr>
              <w:rPr>
                <w:b/>
                <w:color w:val="FFFFFF" w:themeColor="background1"/>
                <w:spacing w:val="4"/>
                <w:sz w:val="24"/>
              </w:rPr>
            </w:pPr>
            <w:r w:rsidRPr="00281C2D">
              <w:rPr>
                <w:b/>
                <w:color w:val="FFFFFF" w:themeColor="background1"/>
                <w:spacing w:val="4"/>
                <w:sz w:val="24"/>
              </w:rPr>
              <w:t>SDDS File Name</w:t>
            </w:r>
          </w:p>
        </w:tc>
        <w:tc>
          <w:tcPr>
            <w:tcW w:w="5263" w:type="dxa"/>
            <w:shd w:val="clear" w:color="auto" w:fill="527D55" w:themeFill="accent1" w:themeFillShade="BF"/>
            <w:vAlign w:val="center"/>
          </w:tcPr>
          <w:p w:rsidR="007B6813" w:rsidRPr="00281C2D" w:rsidRDefault="007B6813" w:rsidP="007B6813">
            <w:pPr>
              <w:rPr>
                <w:b/>
                <w:color w:val="FFFFFF" w:themeColor="background1"/>
                <w:spacing w:val="4"/>
                <w:sz w:val="24"/>
              </w:rPr>
            </w:pPr>
            <w:r w:rsidRPr="00281C2D">
              <w:rPr>
                <w:b/>
                <w:color w:val="FFFFFF" w:themeColor="background1"/>
                <w:spacing w:val="4"/>
                <w:sz w:val="24"/>
              </w:rPr>
              <w:t>Which contains:</w:t>
            </w:r>
          </w:p>
        </w:tc>
      </w:tr>
      <w:tr w:rsidR="007B6813" w:rsidTr="00281C2D">
        <w:tc>
          <w:tcPr>
            <w:tcW w:w="2005" w:type="dxa"/>
            <w:vAlign w:val="center"/>
          </w:tcPr>
          <w:p w:rsidR="007B6813" w:rsidRDefault="007B6813" w:rsidP="007B6813">
            <w:proofErr w:type="spellStart"/>
            <w:r>
              <w:t>FillNumbers</w:t>
            </w:r>
            <w:proofErr w:type="spellEnd"/>
          </w:p>
        </w:tc>
        <w:tc>
          <w:tcPr>
            <w:tcW w:w="2250" w:type="dxa"/>
            <w:vAlign w:val="center"/>
          </w:tcPr>
          <w:p w:rsidR="007B6813" w:rsidRPr="007B6813" w:rsidRDefault="007B6813" w:rsidP="007B6813">
            <w:pPr>
              <w:rPr>
                <w:rFonts w:ascii="Consolas" w:hAnsi="Consolas"/>
              </w:rPr>
            </w:pPr>
            <w:proofErr w:type="spellStart"/>
            <w:r w:rsidRPr="007B6813">
              <w:rPr>
                <w:rFonts w:ascii="Consolas" w:hAnsi="Consolas"/>
              </w:rPr>
              <w:t>Fills.sdds</w:t>
            </w:r>
            <w:proofErr w:type="spellEnd"/>
          </w:p>
        </w:tc>
        <w:tc>
          <w:tcPr>
            <w:tcW w:w="5263" w:type="dxa"/>
            <w:vAlign w:val="center"/>
          </w:tcPr>
          <w:p w:rsidR="007B6813" w:rsidRDefault="007B6813" w:rsidP="007B6813">
            <w:r>
              <w:t>All the fill numbers that have super-table data</w:t>
            </w:r>
          </w:p>
        </w:tc>
      </w:tr>
      <w:tr w:rsidR="007B6813" w:rsidTr="00281C2D">
        <w:tc>
          <w:tcPr>
            <w:tcW w:w="2005" w:type="dxa"/>
            <w:vAlign w:val="center"/>
          </w:tcPr>
          <w:p w:rsidR="007B6813" w:rsidRDefault="007B6813" w:rsidP="007B6813">
            <w:proofErr w:type="spellStart"/>
            <w:r>
              <w:t>ColumnHeaders</w:t>
            </w:r>
            <w:proofErr w:type="spellEnd"/>
          </w:p>
        </w:tc>
        <w:tc>
          <w:tcPr>
            <w:tcW w:w="2250" w:type="dxa"/>
            <w:vAlign w:val="center"/>
          </w:tcPr>
          <w:p w:rsidR="007B6813" w:rsidRPr="007B6813" w:rsidRDefault="007B6813" w:rsidP="007B6813">
            <w:pPr>
              <w:rPr>
                <w:rFonts w:ascii="Consolas" w:hAnsi="Consolas"/>
              </w:rPr>
            </w:pPr>
            <w:proofErr w:type="spellStart"/>
            <w:r w:rsidRPr="007B6813">
              <w:rPr>
                <w:rFonts w:ascii="Consolas" w:hAnsi="Consolas"/>
              </w:rPr>
              <w:t>ColumnHeaders.sdds</w:t>
            </w:r>
            <w:proofErr w:type="spellEnd"/>
          </w:p>
        </w:tc>
        <w:tc>
          <w:tcPr>
            <w:tcW w:w="5263" w:type="dxa"/>
            <w:vAlign w:val="center"/>
          </w:tcPr>
          <w:p w:rsidR="007B6813" w:rsidRDefault="007B6813" w:rsidP="007B6813">
            <w:r>
              <w:t>The descriptive names of the super-table columns</w:t>
            </w:r>
          </w:p>
        </w:tc>
      </w:tr>
      <w:tr w:rsidR="001C03BC" w:rsidTr="00281C2D">
        <w:tc>
          <w:tcPr>
            <w:tcW w:w="2005" w:type="dxa"/>
            <w:vAlign w:val="center"/>
          </w:tcPr>
          <w:p w:rsidR="001C03BC" w:rsidRDefault="001C03BC" w:rsidP="007B6813">
            <w:proofErr w:type="spellStart"/>
            <w:r>
              <w:t>TableValues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1C03BC" w:rsidRPr="007B6813" w:rsidRDefault="001C03BC" w:rsidP="007B6813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Fill</w:t>
            </w:r>
            <w:r w:rsidRPr="007B6813">
              <w:rPr>
                <w:rFonts w:ascii="Consolas" w:hAnsi="Consolas"/>
              </w:rPr>
              <w:t>_000000.sdds</w:t>
            </w:r>
          </w:p>
        </w:tc>
        <w:tc>
          <w:tcPr>
            <w:tcW w:w="5263" w:type="dxa"/>
            <w:vAlign w:val="center"/>
          </w:tcPr>
          <w:p w:rsidR="001C03BC" w:rsidRDefault="001C03BC" w:rsidP="007B6813">
            <w:r>
              <w:t>The actual super-table values (may NOT be null)</w:t>
            </w:r>
          </w:p>
        </w:tc>
      </w:tr>
      <w:tr w:rsidR="001C03BC" w:rsidTr="00281C2D">
        <w:tc>
          <w:tcPr>
            <w:tcW w:w="2005" w:type="dxa"/>
            <w:vAlign w:val="center"/>
          </w:tcPr>
          <w:p w:rsidR="001C03BC" w:rsidRDefault="001C03BC" w:rsidP="007B6813">
            <w:r>
              <w:t>Units</w:t>
            </w:r>
          </w:p>
        </w:tc>
        <w:tc>
          <w:tcPr>
            <w:tcW w:w="2250" w:type="dxa"/>
            <w:vMerge/>
            <w:vAlign w:val="center"/>
          </w:tcPr>
          <w:p w:rsidR="001C03BC" w:rsidRPr="007B6813" w:rsidRDefault="001C03BC" w:rsidP="007B6813">
            <w:pPr>
              <w:rPr>
                <w:rFonts w:ascii="Consolas" w:hAnsi="Consolas"/>
              </w:rPr>
            </w:pPr>
          </w:p>
        </w:tc>
        <w:tc>
          <w:tcPr>
            <w:tcW w:w="5263" w:type="dxa"/>
            <w:vAlign w:val="center"/>
          </w:tcPr>
          <w:p w:rsidR="001C03BC" w:rsidRDefault="001C03BC" w:rsidP="007B6813">
            <w:r>
              <w:t>The units for the values in the super-table (may be null)</w:t>
            </w:r>
          </w:p>
        </w:tc>
      </w:tr>
      <w:tr w:rsidR="001C03BC" w:rsidTr="00281C2D">
        <w:tc>
          <w:tcPr>
            <w:tcW w:w="2005" w:type="dxa"/>
            <w:vAlign w:val="center"/>
          </w:tcPr>
          <w:p w:rsidR="001C03BC" w:rsidRDefault="001C03BC" w:rsidP="007B6813">
            <w:r>
              <w:t>Algorithms</w:t>
            </w:r>
          </w:p>
        </w:tc>
        <w:tc>
          <w:tcPr>
            <w:tcW w:w="2250" w:type="dxa"/>
            <w:vMerge/>
            <w:vAlign w:val="center"/>
          </w:tcPr>
          <w:p w:rsidR="001C03BC" w:rsidRPr="007B6813" w:rsidRDefault="001C03BC" w:rsidP="007B6813">
            <w:pPr>
              <w:rPr>
                <w:rFonts w:ascii="Consolas" w:hAnsi="Consolas"/>
              </w:rPr>
            </w:pPr>
          </w:p>
        </w:tc>
        <w:tc>
          <w:tcPr>
            <w:tcW w:w="5263" w:type="dxa"/>
            <w:vAlign w:val="center"/>
          </w:tcPr>
          <w:p w:rsidR="001C03BC" w:rsidRDefault="001C03BC" w:rsidP="007B6813">
            <w:r>
              <w:t>The descriptive algorithm for the value in the super-table (man NOT be null)</w:t>
            </w:r>
          </w:p>
        </w:tc>
      </w:tr>
    </w:tbl>
    <w:p w:rsidR="006275BC" w:rsidRDefault="00F71230" w:rsidP="006275BC">
      <w:r>
        <w:t xml:space="preserve">For the database implementation, we recommend this </w:t>
      </w:r>
      <w:r w:rsidR="001C03BC">
        <w:t>implementation</w:t>
      </w:r>
      <w:r>
        <w:t>: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005"/>
        <w:gridCol w:w="2250"/>
        <w:gridCol w:w="5263"/>
      </w:tblGrid>
      <w:tr w:rsidR="00F71230" w:rsidTr="00F71230">
        <w:tc>
          <w:tcPr>
            <w:tcW w:w="2005" w:type="dxa"/>
            <w:shd w:val="clear" w:color="auto" w:fill="527D55" w:themeFill="accent1" w:themeFillShade="BF"/>
            <w:vAlign w:val="center"/>
          </w:tcPr>
          <w:p w:rsidR="00F71230" w:rsidRPr="00281C2D" w:rsidRDefault="00F71230" w:rsidP="00F71230">
            <w:pPr>
              <w:rPr>
                <w:b/>
                <w:color w:val="FFFFFF" w:themeColor="background1"/>
                <w:spacing w:val="4"/>
                <w:sz w:val="24"/>
              </w:rPr>
            </w:pPr>
            <w:r w:rsidRPr="00281C2D">
              <w:rPr>
                <w:b/>
                <w:color w:val="FFFFFF" w:themeColor="background1"/>
                <w:spacing w:val="4"/>
                <w:sz w:val="24"/>
              </w:rPr>
              <w:t>Archive Element</w:t>
            </w:r>
          </w:p>
        </w:tc>
        <w:tc>
          <w:tcPr>
            <w:tcW w:w="2250" w:type="dxa"/>
            <w:shd w:val="clear" w:color="auto" w:fill="527D55" w:themeFill="accent1" w:themeFillShade="BF"/>
            <w:vAlign w:val="center"/>
          </w:tcPr>
          <w:p w:rsidR="00F71230" w:rsidRPr="00281C2D" w:rsidRDefault="00F71230" w:rsidP="00F71230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Database Table</w:t>
            </w:r>
          </w:p>
        </w:tc>
        <w:tc>
          <w:tcPr>
            <w:tcW w:w="5263" w:type="dxa"/>
            <w:shd w:val="clear" w:color="auto" w:fill="527D55" w:themeFill="accent1" w:themeFillShade="BF"/>
            <w:vAlign w:val="center"/>
          </w:tcPr>
          <w:p w:rsidR="00F71230" w:rsidRPr="00281C2D" w:rsidRDefault="00F71230" w:rsidP="00F71230">
            <w:pPr>
              <w:rPr>
                <w:b/>
                <w:color w:val="FFFFFF" w:themeColor="background1"/>
                <w:spacing w:val="4"/>
                <w:sz w:val="24"/>
              </w:rPr>
            </w:pPr>
            <w:r w:rsidRPr="00281C2D">
              <w:rPr>
                <w:b/>
                <w:color w:val="FFFFFF" w:themeColor="background1"/>
                <w:spacing w:val="4"/>
                <w:sz w:val="24"/>
              </w:rPr>
              <w:t>Which contains:</w:t>
            </w:r>
          </w:p>
        </w:tc>
      </w:tr>
      <w:tr w:rsidR="00F71230" w:rsidTr="00F71230">
        <w:tc>
          <w:tcPr>
            <w:tcW w:w="2005" w:type="dxa"/>
            <w:vAlign w:val="center"/>
          </w:tcPr>
          <w:p w:rsidR="00F71230" w:rsidRDefault="00F71230" w:rsidP="00F71230">
            <w:proofErr w:type="spellStart"/>
            <w:r>
              <w:t>FillNumbers</w:t>
            </w:r>
            <w:proofErr w:type="spellEnd"/>
          </w:p>
        </w:tc>
        <w:tc>
          <w:tcPr>
            <w:tcW w:w="2250" w:type="dxa"/>
            <w:vAlign w:val="center"/>
          </w:tcPr>
          <w:p w:rsidR="00F71230" w:rsidRPr="007B6813" w:rsidRDefault="00F71230" w:rsidP="00F71230">
            <w:pPr>
              <w:rPr>
                <w:rFonts w:ascii="Consolas" w:hAnsi="Consolas"/>
              </w:rPr>
            </w:pPr>
            <w:r w:rsidRPr="007B6813">
              <w:rPr>
                <w:rFonts w:ascii="Consolas" w:hAnsi="Consolas"/>
              </w:rPr>
              <w:t>Fills</w:t>
            </w:r>
          </w:p>
        </w:tc>
        <w:tc>
          <w:tcPr>
            <w:tcW w:w="5263" w:type="dxa"/>
            <w:vAlign w:val="center"/>
          </w:tcPr>
          <w:p w:rsidR="00F71230" w:rsidRDefault="00F71230" w:rsidP="00F71230">
            <w:r>
              <w:t>All the fill numbers that have super-table data</w:t>
            </w:r>
          </w:p>
        </w:tc>
      </w:tr>
      <w:tr w:rsidR="00F71230" w:rsidTr="00F71230">
        <w:tc>
          <w:tcPr>
            <w:tcW w:w="2005" w:type="dxa"/>
            <w:vAlign w:val="center"/>
          </w:tcPr>
          <w:p w:rsidR="00F71230" w:rsidRDefault="00F71230" w:rsidP="00F71230">
            <w:proofErr w:type="spellStart"/>
            <w:r>
              <w:t>ColumnHeaders</w:t>
            </w:r>
            <w:proofErr w:type="spellEnd"/>
          </w:p>
        </w:tc>
        <w:tc>
          <w:tcPr>
            <w:tcW w:w="2250" w:type="dxa"/>
            <w:vAlign w:val="center"/>
          </w:tcPr>
          <w:p w:rsidR="00F71230" w:rsidRPr="007B6813" w:rsidRDefault="00F71230" w:rsidP="00F71230">
            <w:pPr>
              <w:rPr>
                <w:rFonts w:ascii="Consolas" w:hAnsi="Consolas"/>
              </w:rPr>
            </w:pPr>
            <w:proofErr w:type="spellStart"/>
            <w:r w:rsidRPr="007B6813">
              <w:rPr>
                <w:rFonts w:ascii="Consolas" w:hAnsi="Consolas"/>
              </w:rPr>
              <w:t>ColumnHeaders</w:t>
            </w:r>
            <w:proofErr w:type="spellEnd"/>
          </w:p>
        </w:tc>
        <w:tc>
          <w:tcPr>
            <w:tcW w:w="5263" w:type="dxa"/>
            <w:vAlign w:val="center"/>
          </w:tcPr>
          <w:p w:rsidR="00F71230" w:rsidRDefault="00F71230" w:rsidP="00F71230">
            <w:r>
              <w:t>The descriptive names of the super-table columns</w:t>
            </w:r>
          </w:p>
        </w:tc>
      </w:tr>
      <w:tr w:rsidR="00F71230" w:rsidTr="00F71230">
        <w:tc>
          <w:tcPr>
            <w:tcW w:w="2005" w:type="dxa"/>
            <w:vAlign w:val="center"/>
          </w:tcPr>
          <w:p w:rsidR="00F71230" w:rsidRDefault="00F71230" w:rsidP="00F71230">
            <w:proofErr w:type="spellStart"/>
            <w:r>
              <w:t>TableValues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F71230" w:rsidRPr="007B6813" w:rsidRDefault="00F71230" w:rsidP="00F71230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SuperTable</w:t>
            </w:r>
            <w:proofErr w:type="spellEnd"/>
          </w:p>
        </w:tc>
        <w:tc>
          <w:tcPr>
            <w:tcW w:w="5263" w:type="dxa"/>
            <w:vAlign w:val="center"/>
          </w:tcPr>
          <w:p w:rsidR="00F71230" w:rsidRDefault="00F71230" w:rsidP="00F71230">
            <w:r>
              <w:t>The actual super-table values (may NOT be null)</w:t>
            </w:r>
          </w:p>
        </w:tc>
      </w:tr>
      <w:tr w:rsidR="00F71230" w:rsidTr="00F71230">
        <w:tc>
          <w:tcPr>
            <w:tcW w:w="2005" w:type="dxa"/>
            <w:vAlign w:val="center"/>
          </w:tcPr>
          <w:p w:rsidR="00F71230" w:rsidRDefault="00F71230" w:rsidP="00F71230">
            <w:r>
              <w:t>Units</w:t>
            </w:r>
          </w:p>
        </w:tc>
        <w:tc>
          <w:tcPr>
            <w:tcW w:w="2250" w:type="dxa"/>
            <w:vMerge/>
            <w:vAlign w:val="center"/>
          </w:tcPr>
          <w:p w:rsidR="00F71230" w:rsidRPr="007B6813" w:rsidRDefault="00F71230" w:rsidP="00F71230">
            <w:pPr>
              <w:rPr>
                <w:rFonts w:ascii="Consolas" w:hAnsi="Consolas"/>
              </w:rPr>
            </w:pPr>
          </w:p>
        </w:tc>
        <w:tc>
          <w:tcPr>
            <w:tcW w:w="5263" w:type="dxa"/>
            <w:vAlign w:val="center"/>
          </w:tcPr>
          <w:p w:rsidR="00F71230" w:rsidRDefault="00F71230" w:rsidP="00F71230">
            <w:r>
              <w:t>The units for the values in the super-table (may be null)</w:t>
            </w:r>
          </w:p>
        </w:tc>
      </w:tr>
      <w:tr w:rsidR="00F71230" w:rsidTr="00F71230">
        <w:tc>
          <w:tcPr>
            <w:tcW w:w="2005" w:type="dxa"/>
            <w:vAlign w:val="center"/>
          </w:tcPr>
          <w:p w:rsidR="00F71230" w:rsidRDefault="00F71230" w:rsidP="00F71230">
            <w:r>
              <w:t>Algorithms</w:t>
            </w:r>
          </w:p>
        </w:tc>
        <w:tc>
          <w:tcPr>
            <w:tcW w:w="2250" w:type="dxa"/>
            <w:vMerge/>
            <w:vAlign w:val="center"/>
          </w:tcPr>
          <w:p w:rsidR="00F71230" w:rsidRPr="007B6813" w:rsidRDefault="00F71230" w:rsidP="00F71230">
            <w:pPr>
              <w:rPr>
                <w:rFonts w:ascii="Consolas" w:hAnsi="Consolas"/>
              </w:rPr>
            </w:pPr>
          </w:p>
        </w:tc>
        <w:tc>
          <w:tcPr>
            <w:tcW w:w="5263" w:type="dxa"/>
            <w:vAlign w:val="center"/>
          </w:tcPr>
          <w:p w:rsidR="00F71230" w:rsidRDefault="00F71230" w:rsidP="00C23C9D">
            <w:r>
              <w:t>The descriptive algorithm for the value in the super-table (ma</w:t>
            </w:r>
            <w:r w:rsidR="00C23C9D">
              <w:t>y</w:t>
            </w:r>
            <w:r>
              <w:t xml:space="preserve"> NOT be null)</w:t>
            </w:r>
          </w:p>
        </w:tc>
      </w:tr>
    </w:tbl>
    <w:p w:rsidR="00F71230" w:rsidRDefault="008431D8" w:rsidP="006275BC">
      <w:r>
        <w:t xml:space="preserve">The specific </w:t>
      </w:r>
      <w:r w:rsidR="00F2749C">
        <w:t xml:space="preserve">database </w:t>
      </w:r>
      <w:r>
        <w:t>schema is:</w:t>
      </w:r>
    </w:p>
    <w:tbl>
      <w:tblPr>
        <w:tblStyle w:val="TableGrid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005"/>
        <w:gridCol w:w="2250"/>
        <w:gridCol w:w="1754"/>
        <w:gridCol w:w="877"/>
        <w:gridCol w:w="878"/>
      </w:tblGrid>
      <w:tr w:rsidR="00C23C9D" w:rsidTr="00C23C9D">
        <w:trPr>
          <w:jc w:val="center"/>
        </w:trPr>
        <w:tc>
          <w:tcPr>
            <w:tcW w:w="2005" w:type="dxa"/>
            <w:shd w:val="clear" w:color="auto" w:fill="527D55" w:themeFill="accent1" w:themeFillShade="BF"/>
            <w:vAlign w:val="center"/>
          </w:tcPr>
          <w:p w:rsidR="00C23C9D" w:rsidRPr="00281C2D" w:rsidRDefault="00C23C9D" w:rsidP="008431D8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Database table</w:t>
            </w:r>
          </w:p>
        </w:tc>
        <w:tc>
          <w:tcPr>
            <w:tcW w:w="2250" w:type="dxa"/>
            <w:shd w:val="clear" w:color="auto" w:fill="527D55" w:themeFill="accent1" w:themeFillShade="BF"/>
            <w:vAlign w:val="center"/>
          </w:tcPr>
          <w:p w:rsidR="00C23C9D" w:rsidRPr="00281C2D" w:rsidRDefault="00C23C9D" w:rsidP="008431D8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Field</w:t>
            </w:r>
          </w:p>
        </w:tc>
        <w:tc>
          <w:tcPr>
            <w:tcW w:w="1754" w:type="dxa"/>
            <w:shd w:val="clear" w:color="auto" w:fill="527D55" w:themeFill="accent1" w:themeFillShade="BF"/>
            <w:vAlign w:val="center"/>
          </w:tcPr>
          <w:p w:rsidR="00C23C9D" w:rsidRPr="00281C2D" w:rsidRDefault="00C23C9D" w:rsidP="008431D8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Type</w:t>
            </w:r>
          </w:p>
        </w:tc>
        <w:tc>
          <w:tcPr>
            <w:tcW w:w="877" w:type="dxa"/>
            <w:shd w:val="clear" w:color="auto" w:fill="527D55" w:themeFill="accent1" w:themeFillShade="BF"/>
            <w:vAlign w:val="center"/>
          </w:tcPr>
          <w:p w:rsidR="00C23C9D" w:rsidRPr="00F2749C" w:rsidRDefault="00C23C9D" w:rsidP="008431D8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Null?</w:t>
            </w:r>
          </w:p>
        </w:tc>
        <w:tc>
          <w:tcPr>
            <w:tcW w:w="878" w:type="dxa"/>
            <w:shd w:val="clear" w:color="auto" w:fill="527D55" w:themeFill="accent1" w:themeFillShade="BF"/>
            <w:vAlign w:val="center"/>
          </w:tcPr>
          <w:p w:rsidR="00C23C9D" w:rsidRPr="00281C2D" w:rsidRDefault="00C23C9D" w:rsidP="008431D8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Index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tcBorders>
              <w:bottom w:val="single" w:sz="12" w:space="0" w:color="auto"/>
            </w:tcBorders>
            <w:vAlign w:val="center"/>
          </w:tcPr>
          <w:p w:rsidR="00C23C9D" w:rsidRPr="00F2749C" w:rsidRDefault="00C23C9D" w:rsidP="008431D8">
            <w:pPr>
              <w:rPr>
                <w:b/>
              </w:rPr>
            </w:pPr>
            <w:r w:rsidRPr="00F2749C">
              <w:rPr>
                <w:rFonts w:ascii="Consolas" w:hAnsi="Consolas"/>
                <w:b/>
              </w:rPr>
              <w:t>Fills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C23C9D" w:rsidRPr="007B6813" w:rsidRDefault="00C23C9D" w:rsidP="008431D8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FullNumber</w:t>
            </w:r>
            <w:proofErr w:type="spellEnd"/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INTEGER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YES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C23C9D" w:rsidRPr="00F2749C" w:rsidRDefault="00C23C9D" w:rsidP="00F2749C">
            <w:pPr>
              <w:rPr>
                <w:b/>
              </w:rPr>
            </w:pPr>
            <w:proofErr w:type="spellStart"/>
            <w:r w:rsidRPr="00F2749C">
              <w:rPr>
                <w:rFonts w:ascii="Consolas" w:hAnsi="Consolas"/>
                <w:b/>
              </w:rPr>
              <w:t>ColumnHeaders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C23C9D" w:rsidRPr="007B6813" w:rsidRDefault="00C23C9D" w:rsidP="008431D8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ColumnNumber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INTEGER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YES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/>
            <w:vAlign w:val="center"/>
          </w:tcPr>
          <w:p w:rsidR="00C23C9D" w:rsidRPr="00F2749C" w:rsidRDefault="00C23C9D" w:rsidP="008431D8">
            <w:pPr>
              <w:rPr>
                <w:rFonts w:ascii="Consolas" w:hAnsi="Consolas"/>
                <w:b/>
              </w:rPr>
            </w:pPr>
          </w:p>
        </w:tc>
        <w:tc>
          <w:tcPr>
            <w:tcW w:w="2250" w:type="dxa"/>
            <w:vAlign w:val="center"/>
          </w:tcPr>
          <w:p w:rsidR="00C23C9D" w:rsidRPr="007B6813" w:rsidRDefault="00C23C9D" w:rsidP="00F2749C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ColumnHeader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C23C9D" w:rsidRDefault="00C23C9D" w:rsidP="00F2749C">
            <w:r>
              <w:t>VARCHAR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23C9D" w:rsidRDefault="00C23C9D" w:rsidP="00F2749C">
            <w:r>
              <w:t>NO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3C9D" w:rsidRDefault="00C23C9D" w:rsidP="00F2749C">
            <w:r>
              <w:t>NO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C23C9D" w:rsidRPr="00F2749C" w:rsidRDefault="00C23C9D" w:rsidP="008431D8">
            <w:pPr>
              <w:rPr>
                <w:b/>
              </w:rPr>
            </w:pPr>
            <w:proofErr w:type="spellStart"/>
            <w:r w:rsidRPr="00F2749C">
              <w:rPr>
                <w:b/>
              </w:rPr>
              <w:t>SuperTable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C23C9D" w:rsidRPr="007B6813" w:rsidRDefault="00C23C9D" w:rsidP="008431D8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FillNumber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INTEGER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YES*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/>
            <w:vAlign w:val="center"/>
          </w:tcPr>
          <w:p w:rsidR="00C23C9D" w:rsidRDefault="00C23C9D" w:rsidP="008431D8"/>
        </w:tc>
        <w:tc>
          <w:tcPr>
            <w:tcW w:w="2250" w:type="dxa"/>
            <w:vAlign w:val="center"/>
          </w:tcPr>
          <w:p w:rsidR="00C23C9D" w:rsidRDefault="00C23C9D" w:rsidP="008431D8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ColumnNumber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C23C9D" w:rsidRDefault="00C23C9D" w:rsidP="008431D8">
            <w:r>
              <w:t>INTEGER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3C9D" w:rsidRDefault="00C23C9D" w:rsidP="008431D8">
            <w:r>
              <w:t>YES*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/>
            <w:vAlign w:val="center"/>
          </w:tcPr>
          <w:p w:rsidR="00C23C9D" w:rsidRDefault="00C23C9D" w:rsidP="008431D8"/>
        </w:tc>
        <w:tc>
          <w:tcPr>
            <w:tcW w:w="2250" w:type="dxa"/>
            <w:vAlign w:val="center"/>
          </w:tcPr>
          <w:p w:rsidR="00C23C9D" w:rsidRDefault="00C23C9D" w:rsidP="008431D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Value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23C9D" w:rsidRDefault="00C23C9D" w:rsidP="008431D8">
            <w:r>
              <w:t>VARCHAR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/>
            <w:vAlign w:val="center"/>
          </w:tcPr>
          <w:p w:rsidR="00C23C9D" w:rsidRDefault="00C23C9D" w:rsidP="008431D8"/>
        </w:tc>
        <w:tc>
          <w:tcPr>
            <w:tcW w:w="2250" w:type="dxa"/>
            <w:vAlign w:val="center"/>
          </w:tcPr>
          <w:p w:rsidR="00C23C9D" w:rsidRDefault="00C23C9D" w:rsidP="008431D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Units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C23C9D" w:rsidRDefault="00C23C9D" w:rsidP="008431D8">
            <w:r>
              <w:t>VARCHAR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23C9D" w:rsidRDefault="00C23C9D" w:rsidP="008431D8">
            <w:r>
              <w:t>YES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</w:tr>
      <w:tr w:rsidR="00C23C9D" w:rsidTr="00C23C9D">
        <w:trPr>
          <w:jc w:val="center"/>
        </w:trPr>
        <w:tc>
          <w:tcPr>
            <w:tcW w:w="2005" w:type="dxa"/>
            <w:vMerge/>
            <w:tcBorders>
              <w:bottom w:val="single" w:sz="12" w:space="0" w:color="auto"/>
            </w:tcBorders>
            <w:vAlign w:val="center"/>
          </w:tcPr>
          <w:p w:rsidR="00C23C9D" w:rsidRDefault="00C23C9D" w:rsidP="008431D8"/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C23C9D" w:rsidRDefault="00C23C9D" w:rsidP="008431D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Algorithm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CLOB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C9D" w:rsidRDefault="00C23C9D" w:rsidP="008431D8">
            <w:r>
              <w:t>NO</w:t>
            </w:r>
          </w:p>
        </w:tc>
      </w:tr>
    </w:tbl>
    <w:p w:rsidR="008431D8" w:rsidRDefault="00854F93" w:rsidP="006275BC">
      <w:r>
        <w:t xml:space="preserve">* The </w:t>
      </w:r>
      <w:proofErr w:type="spellStart"/>
      <w:r>
        <w:rPr>
          <w:rFonts w:ascii="Consolas" w:hAnsi="Consolas"/>
        </w:rPr>
        <w:t>FillNumber</w:t>
      </w:r>
      <w:proofErr w:type="spellEnd"/>
      <w:r>
        <w:t xml:space="preserve"> plus the </w:t>
      </w:r>
      <w:proofErr w:type="spellStart"/>
      <w:r>
        <w:rPr>
          <w:rFonts w:ascii="Consolas" w:hAnsi="Consolas"/>
        </w:rPr>
        <w:t>ColumnNumber</w:t>
      </w:r>
      <w:proofErr w:type="spellEnd"/>
      <w:r>
        <w:t xml:space="preserve"> are unique in the table and together make a compound index.</w:t>
      </w:r>
    </w:p>
    <w:p w:rsidR="00C23C9D" w:rsidRDefault="00C23C9D" w:rsidP="006275BC"/>
    <w:p w:rsidR="004D7B4C" w:rsidRDefault="00AF2015" w:rsidP="00AF2015">
      <w:pPr>
        <w:pStyle w:val="Heading1"/>
      </w:pPr>
      <w:r>
        <w:lastRenderedPageBreak/>
        <w:t>Java Class Definitions</w:t>
      </w:r>
    </w:p>
    <w:p w:rsidR="00AF2015" w:rsidRDefault="00AF2015" w:rsidP="00AF2015">
      <w:r>
        <w:t>To facilitate the reading and writing of these storage elements (SDDS files</w:t>
      </w:r>
      <w:r w:rsidR="00854F93">
        <w:t xml:space="preserve"> or database tables</w:t>
      </w:r>
      <w:r>
        <w:t>), the following Java classes will be created:</w:t>
      </w:r>
    </w:p>
    <w:p w:rsidR="00AF2015" w:rsidRDefault="00AF2015" w:rsidP="00AF2015">
      <w:pPr>
        <w:pStyle w:val="ListParagraph"/>
        <w:numPr>
          <w:ilvl w:val="0"/>
          <w:numId w:val="2"/>
        </w:numPr>
      </w:pPr>
      <w:r>
        <w:t xml:space="preserve">Write the storage elements for a specified fill number, given the data for the fill.  This class will be called </w:t>
      </w:r>
      <w:proofErr w:type="spellStart"/>
      <w:r w:rsidRPr="00723D44">
        <w:rPr>
          <w:rFonts w:ascii="Consolas" w:hAnsi="Consolas"/>
          <w:u w:val="single"/>
        </w:rPr>
        <w:t>STSave</w:t>
      </w:r>
      <w:proofErr w:type="spellEnd"/>
      <w:r>
        <w:t>.</w:t>
      </w:r>
    </w:p>
    <w:p w:rsidR="00AF2015" w:rsidRDefault="00AF2015" w:rsidP="00AF2015">
      <w:pPr>
        <w:pStyle w:val="ListParagraph"/>
        <w:numPr>
          <w:ilvl w:val="0"/>
          <w:numId w:val="2"/>
        </w:numPr>
      </w:pPr>
      <w:r>
        <w:t xml:space="preserve">Read the known fill numbers.  This class will be called </w:t>
      </w:r>
      <w:proofErr w:type="spellStart"/>
      <w:r w:rsidRPr="00723D44">
        <w:rPr>
          <w:rFonts w:ascii="Consolas" w:hAnsi="Consolas"/>
          <w:u w:val="single"/>
        </w:rPr>
        <w:t>STFills</w:t>
      </w:r>
      <w:proofErr w:type="spellEnd"/>
      <w:r>
        <w:t>.</w:t>
      </w:r>
    </w:p>
    <w:p w:rsidR="00AF2015" w:rsidRDefault="00C23C9D" w:rsidP="00AF2015">
      <w:pPr>
        <w:pStyle w:val="ListParagraph"/>
        <w:numPr>
          <w:ilvl w:val="0"/>
          <w:numId w:val="2"/>
        </w:numPr>
      </w:pPr>
      <w:r>
        <w:t>Read the defined column</w:t>
      </w:r>
      <w:r w:rsidR="00AF2015">
        <w:t xml:space="preserve">s in the super-table.  This class will be called </w:t>
      </w:r>
      <w:proofErr w:type="spellStart"/>
      <w:r w:rsidR="00AF2015" w:rsidRPr="00723D44">
        <w:rPr>
          <w:rFonts w:ascii="Consolas" w:hAnsi="Consolas"/>
          <w:u w:val="single"/>
        </w:rPr>
        <w:t>STColumns</w:t>
      </w:r>
      <w:proofErr w:type="spellEnd"/>
      <w:r w:rsidR="00AF2015">
        <w:t>.</w:t>
      </w:r>
    </w:p>
    <w:p w:rsidR="00AF2015" w:rsidRDefault="00AF2015" w:rsidP="00AF2015">
      <w:pPr>
        <w:pStyle w:val="ListParagraph"/>
        <w:numPr>
          <w:ilvl w:val="0"/>
          <w:numId w:val="2"/>
        </w:numPr>
      </w:pPr>
      <w:r>
        <w:t xml:space="preserve">Read the storage elements for a specified fill number.  The client will be able to get the data for the fill from this class. This class will be called </w:t>
      </w:r>
      <w:proofErr w:type="spellStart"/>
      <w:r w:rsidRPr="00723D44">
        <w:rPr>
          <w:rFonts w:ascii="Consolas" w:hAnsi="Consolas"/>
          <w:u w:val="single"/>
        </w:rPr>
        <w:t>STRead</w:t>
      </w:r>
      <w:proofErr w:type="spellEnd"/>
      <w:r>
        <w:t>.</w:t>
      </w:r>
    </w:p>
    <w:p w:rsidR="00723D44" w:rsidRDefault="00723D44" w:rsidP="00723D44">
      <w:r>
        <w:t xml:space="preserve">Each of these classes will be implemented as an interface, and implemented into a concrete class called </w:t>
      </w:r>
      <w:proofErr w:type="spellStart"/>
      <w:r w:rsidRPr="00723D44">
        <w:rPr>
          <w:rFonts w:ascii="Consolas" w:hAnsi="Consolas"/>
          <w:i/>
          <w:u w:val="single"/>
        </w:rPr>
        <w:t>Xxx</w:t>
      </w:r>
      <w:r w:rsidRPr="00723D44">
        <w:rPr>
          <w:rFonts w:ascii="Consolas" w:hAnsi="Consolas"/>
          <w:u w:val="single"/>
        </w:rPr>
        <w:t>Impl</w:t>
      </w:r>
      <w:proofErr w:type="spellEnd"/>
      <w:r>
        <w:t>.</w:t>
      </w:r>
    </w:p>
    <w:p w:rsidR="00723D44" w:rsidRDefault="00723D44" w:rsidP="00723D44">
      <w:pPr>
        <w:pStyle w:val="Heading2"/>
      </w:pPr>
      <w:r>
        <w:t xml:space="preserve">Public Interface </w:t>
      </w:r>
      <w:proofErr w:type="spellStart"/>
      <w:r>
        <w:t>STSave</w:t>
      </w:r>
      <w:proofErr w:type="spellEnd"/>
    </w:p>
    <w:p w:rsidR="00B15DAB" w:rsidRDefault="00B15DAB" w:rsidP="00B15DAB">
      <w:pPr>
        <w:autoSpaceDE w:val="0"/>
        <w:autoSpaceDN w:val="0"/>
        <w:adjustRightInd w:val="0"/>
        <w:spacing w:before="0" w:after="0" w:line="240" w:lineRule="auto"/>
        <w:ind w:left="540" w:hanging="540"/>
        <w:rPr>
          <w:rFonts w:ascii="Courier New" w:hAnsi="Courier New" w:cs="Courier New"/>
          <w:b/>
          <w:bCs/>
          <w:color w:val="7F0055"/>
          <w:lang w:bidi="ar-SA"/>
        </w:rPr>
      </w:pP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interface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STSave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write(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fillNumber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) </w:t>
      </w:r>
      <w:r>
        <w:rPr>
          <w:rFonts w:ascii="Courier New" w:hAnsi="Courier New" w:cs="Courier New"/>
          <w:b/>
          <w:bCs/>
          <w:color w:val="7F0055"/>
          <w:lang w:bidi="ar-SA"/>
        </w:rPr>
        <w:t>throws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IOException</w:t>
      </w:r>
      <w:proofErr w:type="spellEnd"/>
      <w:r>
        <w:rPr>
          <w:rFonts w:ascii="Courier New" w:hAnsi="Courier New" w:cs="Courier New"/>
          <w:color w:val="000000"/>
          <w:lang w:bidi="ar-SA"/>
        </w:rPr>
        <w:t>;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setValue</w:t>
      </w:r>
      <w:proofErr w:type="spellEnd"/>
      <w:r>
        <w:rPr>
          <w:rFonts w:ascii="Courier New" w:hAnsi="Courier New" w:cs="Courier New"/>
          <w:color w:val="000000"/>
          <w:lang w:bidi="ar-SA"/>
        </w:rPr>
        <w:t>(</w:t>
      </w:r>
      <w:r w:rsidR="00C23C9D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</w:t>
      </w:r>
      <w:r w:rsidR="00C23C9D">
        <w:rPr>
          <w:rFonts w:ascii="Courier New" w:hAnsi="Courier New" w:cs="Courier New"/>
          <w:color w:val="000000"/>
          <w:lang w:bidi="ar-SA"/>
        </w:rPr>
        <w:t>umn</w:t>
      </w:r>
      <w:r>
        <w:rPr>
          <w:rFonts w:ascii="Courier New" w:hAnsi="Courier New" w:cs="Courier New"/>
          <w:color w:val="000000"/>
          <w:lang w:bidi="ar-SA"/>
        </w:rPr>
        <w:t xml:space="preserve">,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theValue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) </w:t>
      </w:r>
      <w:r>
        <w:rPr>
          <w:rFonts w:ascii="Courier New" w:hAnsi="Courier New" w:cs="Courier New"/>
          <w:b/>
          <w:bCs/>
          <w:color w:val="7F0055"/>
          <w:lang w:bidi="ar-SA"/>
        </w:rPr>
        <w:t>throws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IllegalArgumentException</w:t>
      </w:r>
      <w:proofErr w:type="spellEnd"/>
      <w:r>
        <w:rPr>
          <w:rFonts w:ascii="Courier New" w:hAnsi="Courier New" w:cs="Courier New"/>
          <w:color w:val="000000"/>
          <w:lang w:bidi="ar-SA"/>
        </w:rPr>
        <w:t>;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setUnits</w:t>
      </w:r>
      <w:proofErr w:type="spellEnd"/>
      <w:r>
        <w:rPr>
          <w:rFonts w:ascii="Courier New" w:hAnsi="Courier New" w:cs="Courier New"/>
          <w:color w:val="000000"/>
          <w:lang w:bidi="ar-SA"/>
        </w:rPr>
        <w:t>(</w:t>
      </w:r>
      <w:r w:rsidR="00C23C9D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</w:t>
      </w:r>
      <w:r w:rsidR="00C23C9D">
        <w:rPr>
          <w:rFonts w:ascii="Courier New" w:hAnsi="Courier New" w:cs="Courier New"/>
          <w:color w:val="000000"/>
          <w:lang w:bidi="ar-SA"/>
        </w:rPr>
        <w:t>umn</w:t>
      </w:r>
      <w:r>
        <w:rPr>
          <w:rFonts w:ascii="Courier New" w:hAnsi="Courier New" w:cs="Courier New"/>
          <w:color w:val="000000"/>
          <w:lang w:bidi="ar-SA"/>
        </w:rPr>
        <w:t xml:space="preserve">,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theUnits</w:t>
      </w:r>
      <w:proofErr w:type="spellEnd"/>
      <w:r>
        <w:rPr>
          <w:rFonts w:ascii="Courier New" w:hAnsi="Courier New" w:cs="Courier New"/>
          <w:color w:val="000000"/>
          <w:lang w:bidi="ar-SA"/>
        </w:rPr>
        <w:t>);</w:t>
      </w:r>
    </w:p>
    <w:p w:rsidR="00AF2015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setAlgorithm</w:t>
      </w:r>
      <w:proofErr w:type="spellEnd"/>
      <w:r>
        <w:rPr>
          <w:rFonts w:ascii="Courier New" w:hAnsi="Courier New" w:cs="Courier New"/>
          <w:color w:val="000000"/>
          <w:lang w:bidi="ar-SA"/>
        </w:rPr>
        <w:t>(</w:t>
      </w:r>
      <w:r w:rsidR="00C23C9D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</w:t>
      </w:r>
      <w:r w:rsidR="00C23C9D">
        <w:rPr>
          <w:rFonts w:ascii="Courier New" w:hAnsi="Courier New" w:cs="Courier New"/>
          <w:color w:val="000000"/>
          <w:lang w:bidi="ar-SA"/>
        </w:rPr>
        <w:t>umn</w:t>
      </w:r>
      <w:r>
        <w:rPr>
          <w:rFonts w:ascii="Courier New" w:hAnsi="Courier New" w:cs="Courier New"/>
          <w:color w:val="000000"/>
          <w:lang w:bidi="ar-SA"/>
        </w:rPr>
        <w:t xml:space="preserve">,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theAlgorithm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) </w:t>
      </w:r>
      <w:r>
        <w:rPr>
          <w:rFonts w:ascii="Courier New" w:hAnsi="Courier New" w:cs="Courier New"/>
          <w:b/>
          <w:bCs/>
          <w:color w:val="7F0055"/>
          <w:lang w:bidi="ar-SA"/>
        </w:rPr>
        <w:t>throws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IllegalArgumentException</w:t>
      </w:r>
      <w:proofErr w:type="spellEnd"/>
      <w:r>
        <w:rPr>
          <w:rFonts w:ascii="Courier New" w:hAnsi="Courier New" w:cs="Courier New"/>
          <w:color w:val="000000"/>
          <w:lang w:bidi="ar-SA"/>
        </w:rPr>
        <w:t>;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>}</w:t>
      </w:r>
    </w:p>
    <w:p w:rsidR="008D0C31" w:rsidRDefault="008D0C31" w:rsidP="008D0C31">
      <w:pPr>
        <w:autoSpaceDE w:val="0"/>
        <w:autoSpaceDN w:val="0"/>
        <w:adjustRightInd w:val="0"/>
        <w:spacing w:before="0" w:after="0" w:line="240" w:lineRule="auto"/>
        <w:ind w:left="1080" w:hanging="540"/>
        <w:rPr>
          <w:rFonts w:ascii="Courier New" w:hAnsi="Courier New" w:cs="Courier New"/>
          <w:color w:val="000000"/>
          <w:lang w:bidi="ar-SA"/>
        </w:rPr>
      </w:pPr>
    </w:p>
    <w:p w:rsidR="008D0C31" w:rsidRDefault="008D0C31" w:rsidP="008D0C31">
      <w:pPr>
        <w:rPr>
          <w:lang w:bidi="ar-SA"/>
        </w:rPr>
      </w:pPr>
      <w:r>
        <w:rPr>
          <w:lang w:bidi="ar-SA"/>
        </w:rPr>
        <w:t xml:space="preserve">Of course, specifying that a method throws </w:t>
      </w:r>
      <w:proofErr w:type="spellStart"/>
      <w:r>
        <w:rPr>
          <w:lang w:bidi="ar-SA"/>
        </w:rPr>
        <w:t>IllegalArgumentException</w:t>
      </w:r>
      <w:proofErr w:type="spellEnd"/>
      <w:r>
        <w:rPr>
          <w:lang w:bidi="ar-SA"/>
        </w:rPr>
        <w:t xml:space="preserve"> is not strictly necessary.  It is included here to force the client to understand that these methods cannot </w:t>
      </w:r>
      <w:r w:rsidR="0059289C">
        <w:rPr>
          <w:lang w:bidi="ar-SA"/>
        </w:rPr>
        <w:t>have a</w:t>
      </w:r>
      <w:r>
        <w:rPr>
          <w:lang w:bidi="ar-SA"/>
        </w:rPr>
        <w:t xml:space="preserve"> null</w:t>
      </w:r>
      <w:r w:rsidR="0059289C">
        <w:rPr>
          <w:lang w:bidi="ar-SA"/>
        </w:rPr>
        <w:t xml:space="preserve"> argument</w:t>
      </w:r>
      <w:r>
        <w:rPr>
          <w:lang w:bidi="ar-SA"/>
        </w:rPr>
        <w:t>.</w:t>
      </w:r>
    </w:p>
    <w:p w:rsidR="0059289C" w:rsidRDefault="0059289C" w:rsidP="008D0C31">
      <w:pPr>
        <w:rPr>
          <w:lang w:bidi="ar-SA"/>
        </w:rPr>
      </w:pPr>
      <w:r>
        <w:rPr>
          <w:lang w:bidi="ar-SA"/>
        </w:rPr>
        <w:t xml:space="preserve">It is expected </w:t>
      </w:r>
      <w:r w:rsidR="002D7E7F">
        <w:rPr>
          <w:lang w:bidi="ar-SA"/>
        </w:rPr>
        <w:t xml:space="preserve">that the </w:t>
      </w:r>
      <w:r w:rsidR="006275BC">
        <w:rPr>
          <w:lang w:bidi="ar-SA"/>
        </w:rPr>
        <w:t>general</w:t>
      </w:r>
      <w:r w:rsidR="002D7E7F">
        <w:rPr>
          <w:lang w:bidi="ar-SA"/>
        </w:rPr>
        <w:t xml:space="preserve"> flow of the program that writes the archive will be something like this: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STSave </w:t>
      </w:r>
      <w:r w:rsidRPr="002D7E7F">
        <w:rPr>
          <w:rFonts w:ascii="Courier New" w:hAnsi="Courier New" w:cs="Courier New"/>
          <w:noProof/>
          <w:color w:val="00000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STFactory.</w:t>
      </w:r>
      <w:r>
        <w:rPr>
          <w:rFonts w:ascii="Courier New" w:hAnsi="Courier New" w:cs="Courier New"/>
          <w:i/>
          <w:iCs/>
          <w:noProof/>
          <w:color w:val="000000"/>
          <w:lang w:bidi="ar-SA"/>
        </w:rPr>
        <w:t>getSave</w:t>
      </w:r>
      <w:r>
        <w:rPr>
          <w:rFonts w:ascii="Courier New" w:hAnsi="Courier New" w:cs="Courier New"/>
          <w:noProof/>
          <w:color w:val="000000"/>
          <w:lang w:bidi="ar-SA"/>
        </w:rPr>
        <w:t>();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archiver.initialize(</w:t>
      </w:r>
      <w:r w:rsidRPr="002D7E7F">
        <w:rPr>
          <w:rFonts w:ascii="Courier New" w:hAnsi="Courier New" w:cs="Courier New"/>
          <w:noProof/>
          <w:color w:val="000000"/>
          <w:lang w:bidi="ar-SA"/>
        </w:rPr>
        <w:t>fillNumber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for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c = 0; c&lt;</w:t>
      </w:r>
      <w:r w:rsidRPr="002D7E7F">
        <w:rPr>
          <w:rFonts w:ascii="Courier New" w:hAnsi="Courier New" w:cs="Courier New"/>
          <w:noProof/>
          <w:color w:val="000000"/>
          <w:lang w:bidi="ar-SA"/>
        </w:rPr>
        <w:t>numColumns</w:t>
      </w:r>
      <w:r>
        <w:rPr>
          <w:rFonts w:ascii="Courier New" w:hAnsi="Courier New" w:cs="Courier New"/>
          <w:noProof/>
          <w:color w:val="000000"/>
          <w:lang w:bidi="ar-SA"/>
        </w:rPr>
        <w:t>; c++) {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STCell cell = </w:t>
      </w:r>
      <w:r w:rsidRPr="002D7E7F">
        <w:rPr>
          <w:rFonts w:ascii="Courier New" w:hAnsi="Courier New" w:cs="Courier New"/>
          <w:noProof/>
          <w:color w:val="000000"/>
          <w:lang w:bidi="ar-SA"/>
        </w:rPr>
        <w:t>getCellClass</w:t>
      </w:r>
      <w:r>
        <w:rPr>
          <w:rFonts w:ascii="Courier New" w:hAnsi="Courier New" w:cs="Courier New"/>
          <w:noProof/>
          <w:color w:val="000000"/>
          <w:lang w:bidi="ar-SA"/>
        </w:rPr>
        <w:t>(c);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String value = cell.getValue();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String units = cell.getUnits();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String algorithm = cell.getAlgorithm();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</w:t>
      </w:r>
    </w:p>
    <w:p w:rsidR="00C23C9D" w:rsidRDefault="00C23C9D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String column = columnNames[c];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archiver.setValue(c</w:t>
      </w:r>
      <w:r w:rsidR="00C23C9D">
        <w:rPr>
          <w:rFonts w:ascii="Courier New" w:hAnsi="Courier New" w:cs="Courier New"/>
          <w:noProof/>
          <w:color w:val="000000"/>
          <w:lang w:bidi="ar-SA"/>
        </w:rPr>
        <w:t>olumn</w:t>
      </w:r>
      <w:r>
        <w:rPr>
          <w:rFonts w:ascii="Courier New" w:hAnsi="Courier New" w:cs="Courier New"/>
          <w:noProof/>
          <w:color w:val="000000"/>
          <w:lang w:bidi="ar-SA"/>
        </w:rPr>
        <w:t>, value);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archiver.setUnits(c</w:t>
      </w:r>
      <w:r w:rsidR="00C23C9D">
        <w:rPr>
          <w:rFonts w:ascii="Courier New" w:hAnsi="Courier New" w:cs="Courier New"/>
          <w:noProof/>
          <w:color w:val="000000"/>
          <w:lang w:bidi="ar-SA"/>
        </w:rPr>
        <w:t>olumn</w:t>
      </w:r>
      <w:r>
        <w:rPr>
          <w:rFonts w:ascii="Courier New" w:hAnsi="Courier New" w:cs="Courier New"/>
          <w:noProof/>
          <w:color w:val="000000"/>
          <w:lang w:bidi="ar-SA"/>
        </w:rPr>
        <w:t>, units);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archiver.setAlgorithm(c</w:t>
      </w:r>
      <w:r w:rsidR="00C23C9D">
        <w:rPr>
          <w:rFonts w:ascii="Courier New" w:hAnsi="Courier New" w:cs="Courier New"/>
          <w:noProof/>
          <w:color w:val="000000"/>
          <w:lang w:bidi="ar-SA"/>
        </w:rPr>
        <w:t>olumn</w:t>
      </w:r>
      <w:r>
        <w:rPr>
          <w:rFonts w:ascii="Courier New" w:hAnsi="Courier New" w:cs="Courier New"/>
          <w:noProof/>
          <w:color w:val="000000"/>
          <w:lang w:bidi="ar-SA"/>
        </w:rPr>
        <w:t>, algorithm);</w:t>
      </w:r>
    </w:p>
    <w:p w:rsidR="002D7E7F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</w:t>
      </w:r>
    </w:p>
    <w:p w:rsidR="002D7E7F" w:rsidRPr="00B15DAB" w:rsidRDefault="002D7E7F" w:rsidP="002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archiver.write();</w:t>
      </w:r>
    </w:p>
    <w:p w:rsidR="00B15DAB" w:rsidRDefault="00B15DAB" w:rsidP="00B15DAB">
      <w:pPr>
        <w:pStyle w:val="Heading2"/>
      </w:pPr>
      <w:r>
        <w:t xml:space="preserve">Public Interface </w:t>
      </w:r>
      <w:proofErr w:type="spellStart"/>
      <w:r>
        <w:t>STRead</w:t>
      </w:r>
      <w:proofErr w:type="spellEnd"/>
    </w:p>
    <w:p w:rsidR="00B15DAB" w:rsidRDefault="00B15DAB" w:rsidP="00B15DAB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b/>
          <w:bCs/>
          <w:color w:val="7F0055"/>
          <w:lang w:bidi="ar-SA"/>
        </w:rPr>
      </w:pP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interface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STRead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read(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fillNumber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) </w:t>
      </w:r>
      <w:r>
        <w:rPr>
          <w:rFonts w:ascii="Courier New" w:hAnsi="Courier New" w:cs="Courier New"/>
          <w:b/>
          <w:bCs/>
          <w:color w:val="7F0055"/>
          <w:lang w:bidi="ar-SA"/>
        </w:rPr>
        <w:t>throws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IOException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; 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lastRenderedPageBreak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getNumColumns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();  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getValue</w:t>
      </w:r>
      <w:proofErr w:type="spellEnd"/>
      <w:r>
        <w:rPr>
          <w:rFonts w:ascii="Courier New" w:hAnsi="Courier New" w:cs="Courier New"/>
          <w:color w:val="000000"/>
          <w:lang w:bidi="ar-SA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colNum</w:t>
      </w:r>
      <w:proofErr w:type="spellEnd"/>
      <w:r>
        <w:rPr>
          <w:rFonts w:ascii="Courier New" w:hAnsi="Courier New" w:cs="Courier New"/>
          <w:color w:val="000000"/>
          <w:lang w:bidi="ar-SA"/>
        </w:rPr>
        <w:t>);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getUnits</w:t>
      </w:r>
      <w:proofErr w:type="spellEnd"/>
      <w:r>
        <w:rPr>
          <w:rFonts w:ascii="Courier New" w:hAnsi="Courier New" w:cs="Courier New"/>
          <w:color w:val="000000"/>
          <w:lang w:bidi="ar-SA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colNum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);  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getAlgorithm</w:t>
      </w:r>
      <w:proofErr w:type="spellEnd"/>
      <w:r>
        <w:rPr>
          <w:rFonts w:ascii="Courier New" w:hAnsi="Courier New" w:cs="Courier New"/>
          <w:color w:val="000000"/>
          <w:lang w:bidi="ar-SA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colNum</w:t>
      </w:r>
      <w:proofErr w:type="spellEnd"/>
      <w:r>
        <w:rPr>
          <w:rFonts w:ascii="Courier New" w:hAnsi="Courier New" w:cs="Courier New"/>
          <w:color w:val="000000"/>
          <w:lang w:bidi="ar-SA"/>
        </w:rPr>
        <w:t>);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>}</w:t>
      </w:r>
    </w:p>
    <w:p w:rsidR="00B15DAB" w:rsidRDefault="00B15DAB" w:rsidP="00B15DAB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  <w:lang w:bidi="ar-SA"/>
        </w:rPr>
      </w:pPr>
    </w:p>
    <w:p w:rsidR="0059289C" w:rsidRDefault="0059289C" w:rsidP="0059289C">
      <w:pPr>
        <w:rPr>
          <w:lang w:bidi="ar-SA"/>
        </w:rPr>
      </w:pPr>
      <w:r>
        <w:rPr>
          <w:lang w:bidi="ar-SA"/>
        </w:rPr>
        <w:t>Reading an archive file for the super-table data is done through this interface</w:t>
      </w:r>
      <w:r w:rsidR="006275BC">
        <w:rPr>
          <w:lang w:bidi="ar-SA"/>
        </w:rPr>
        <w:t>.</w:t>
      </w:r>
    </w:p>
    <w:p w:rsidR="00B15DAB" w:rsidRDefault="00B15DAB" w:rsidP="00B15DAB">
      <w:pPr>
        <w:pStyle w:val="Heading2"/>
        <w:rPr>
          <w:lang w:bidi="ar-SA"/>
        </w:rPr>
      </w:pPr>
      <w:r>
        <w:rPr>
          <w:lang w:bidi="ar-SA"/>
        </w:rPr>
        <w:t xml:space="preserve">Public Interface </w:t>
      </w:r>
      <w:proofErr w:type="spellStart"/>
      <w:r>
        <w:rPr>
          <w:lang w:bidi="ar-SA"/>
        </w:rPr>
        <w:t>STFills</w:t>
      </w:r>
      <w:proofErr w:type="spellEnd"/>
    </w:p>
    <w:p w:rsidR="00B15DAB" w:rsidRDefault="00B15DAB" w:rsidP="00B15DAB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  <w:lang w:bidi="ar-SA"/>
        </w:rPr>
      </w:pP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interface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STFills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[] </w:t>
      </w:r>
      <w:proofErr w:type="spellStart"/>
      <w:r>
        <w:rPr>
          <w:rFonts w:ascii="Courier New" w:hAnsi="Courier New" w:cs="Courier New"/>
          <w:color w:val="000000"/>
          <w:lang w:bidi="ar-SA"/>
        </w:rPr>
        <w:t>getFills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(); 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>}</w:t>
      </w:r>
    </w:p>
    <w:p w:rsidR="00B15DAB" w:rsidRDefault="00B15DAB" w:rsidP="00B15DAB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bidi="ar-SA"/>
        </w:rPr>
      </w:pPr>
    </w:p>
    <w:p w:rsidR="00B15DAB" w:rsidRDefault="00B15DAB" w:rsidP="00B15DAB">
      <w:pPr>
        <w:pStyle w:val="Heading2"/>
        <w:rPr>
          <w:lang w:bidi="ar-SA"/>
        </w:rPr>
      </w:pPr>
      <w:r>
        <w:rPr>
          <w:lang w:bidi="ar-SA"/>
        </w:rPr>
        <w:t xml:space="preserve">Public Interface </w:t>
      </w:r>
      <w:proofErr w:type="spellStart"/>
      <w:r>
        <w:rPr>
          <w:lang w:bidi="ar-SA"/>
        </w:rPr>
        <w:t>STColumns</w:t>
      </w:r>
      <w:proofErr w:type="spellEnd"/>
    </w:p>
    <w:p w:rsidR="00B15DAB" w:rsidRDefault="00B15DAB" w:rsidP="00B15DAB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bidi="ar-SA"/>
        </w:rPr>
      </w:pP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interface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STColumns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String[] </w:t>
      </w:r>
      <w:proofErr w:type="spellStart"/>
      <w:r>
        <w:rPr>
          <w:rFonts w:ascii="Courier New" w:hAnsi="Courier New" w:cs="Courier New"/>
          <w:color w:val="000000"/>
          <w:lang w:bidi="ar-SA"/>
        </w:rPr>
        <w:t>getHeaders</w:t>
      </w:r>
      <w:proofErr w:type="spellEnd"/>
      <w:r>
        <w:rPr>
          <w:rFonts w:ascii="Courier New" w:hAnsi="Courier New" w:cs="Courier New"/>
          <w:color w:val="000000"/>
          <w:lang w:bidi="ar-SA"/>
        </w:rPr>
        <w:t>();</w:t>
      </w:r>
    </w:p>
    <w:p w:rsidR="00B15DAB" w:rsidRDefault="00B15DAB" w:rsidP="008D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>}</w:t>
      </w:r>
    </w:p>
    <w:p w:rsidR="000D3895" w:rsidRDefault="000D3895" w:rsidP="000D3895">
      <w:pPr>
        <w:pStyle w:val="Heading2"/>
        <w:rPr>
          <w:lang w:bidi="ar-SA"/>
        </w:rPr>
      </w:pPr>
      <w:r>
        <w:rPr>
          <w:lang w:bidi="ar-SA"/>
        </w:rPr>
        <w:t xml:space="preserve">Public Interface </w:t>
      </w:r>
      <w:proofErr w:type="spellStart"/>
      <w:r>
        <w:rPr>
          <w:lang w:bidi="ar-SA"/>
        </w:rPr>
        <w:t>STUnits</w:t>
      </w:r>
      <w:proofErr w:type="spellEnd"/>
    </w:p>
    <w:p w:rsidR="000D3895" w:rsidRDefault="000D3895" w:rsidP="000D3895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lang w:bidi="ar-SA"/>
        </w:rPr>
      </w:pPr>
    </w:p>
    <w:p w:rsidR="000D3895" w:rsidRDefault="000D3895" w:rsidP="000D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interface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STUnits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0D3895" w:rsidRDefault="000D3895" w:rsidP="000D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String[] </w:t>
      </w:r>
      <w:proofErr w:type="spellStart"/>
      <w:r>
        <w:rPr>
          <w:rFonts w:ascii="Courier New" w:hAnsi="Courier New" w:cs="Courier New"/>
          <w:color w:val="000000"/>
          <w:lang w:bidi="ar-SA"/>
        </w:rPr>
        <w:t>getUnits</w:t>
      </w:r>
      <w:proofErr w:type="spellEnd"/>
      <w:r>
        <w:rPr>
          <w:rFonts w:ascii="Courier New" w:hAnsi="Courier New" w:cs="Courier New"/>
          <w:color w:val="000000"/>
          <w:lang w:bidi="ar-SA"/>
        </w:rPr>
        <w:t>();</w:t>
      </w:r>
    </w:p>
    <w:p w:rsidR="000D3895" w:rsidRDefault="000D3895" w:rsidP="000D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>}</w:t>
      </w:r>
    </w:p>
    <w:p w:rsidR="000D3895" w:rsidRDefault="000D3895" w:rsidP="000D3895">
      <w:pPr>
        <w:rPr>
          <w:lang w:bidi="ar-SA"/>
        </w:rPr>
      </w:pPr>
      <w:r>
        <w:rPr>
          <w:lang w:bidi="ar-SA"/>
        </w:rPr>
        <w:t xml:space="preserve">It is likely that </w:t>
      </w:r>
      <w:proofErr w:type="spellStart"/>
      <w:r>
        <w:rPr>
          <w:lang w:bidi="ar-SA"/>
        </w:rPr>
        <w:t>STFills</w:t>
      </w:r>
      <w:proofErr w:type="spellEnd"/>
      <w:r>
        <w:rPr>
          <w:lang w:bidi="ar-SA"/>
        </w:rPr>
        <w:t xml:space="preserve">, </w:t>
      </w:r>
      <w:proofErr w:type="spellStart"/>
      <w:r>
        <w:rPr>
          <w:lang w:bidi="ar-SA"/>
        </w:rPr>
        <w:t>STColumns</w:t>
      </w:r>
      <w:proofErr w:type="spellEnd"/>
      <w:r>
        <w:rPr>
          <w:lang w:bidi="ar-SA"/>
        </w:rPr>
        <w:t xml:space="preserve">, </w:t>
      </w:r>
      <w:proofErr w:type="spellStart"/>
      <w:r>
        <w:rPr>
          <w:lang w:bidi="ar-SA"/>
        </w:rPr>
        <w:t>STUnits</w:t>
      </w:r>
      <w:proofErr w:type="spellEnd"/>
      <w:r>
        <w:rPr>
          <w:lang w:bidi="ar-SA"/>
        </w:rPr>
        <w:t xml:space="preserve"> and </w:t>
      </w:r>
      <w:proofErr w:type="spellStart"/>
      <w:r>
        <w:rPr>
          <w:lang w:bidi="ar-SA"/>
        </w:rPr>
        <w:t>STRead</w:t>
      </w:r>
      <w:proofErr w:type="spellEnd"/>
      <w:r>
        <w:rPr>
          <w:lang w:bidi="ar-SA"/>
        </w:rPr>
        <w:t xml:space="preserve"> will be implemented in a single class.</w:t>
      </w:r>
    </w:p>
    <w:p w:rsidR="0059289C" w:rsidRDefault="0059289C" w:rsidP="0059289C">
      <w:pPr>
        <w:pStyle w:val="Heading2"/>
        <w:rPr>
          <w:lang w:bidi="ar-SA"/>
        </w:rPr>
      </w:pPr>
      <w:r>
        <w:rPr>
          <w:lang w:bidi="ar-SA"/>
        </w:rPr>
        <w:t>Other Classes</w:t>
      </w:r>
    </w:p>
    <w:p w:rsidR="0059289C" w:rsidRDefault="0059289C" w:rsidP="0059289C">
      <w:pPr>
        <w:rPr>
          <w:lang w:bidi="ar-SA"/>
        </w:rPr>
      </w:pPr>
      <w:r>
        <w:rPr>
          <w:lang w:bidi="ar-SA"/>
        </w:rPr>
        <w:t>There needs to be a class to write the column descriptions</w:t>
      </w:r>
      <w:r w:rsidR="000D3895">
        <w:rPr>
          <w:lang w:bidi="ar-SA"/>
        </w:rPr>
        <w:t xml:space="preserve"> (initially and when they change) and one to write the fill numbers (initially)</w:t>
      </w:r>
      <w:r>
        <w:rPr>
          <w:lang w:bidi="ar-SA"/>
        </w:rPr>
        <w:t>.</w:t>
      </w:r>
    </w:p>
    <w:p w:rsidR="000D3895" w:rsidRDefault="000D3895" w:rsidP="000D3895">
      <w:pPr>
        <w:pStyle w:val="Heading1"/>
        <w:rPr>
          <w:lang w:bidi="ar-SA"/>
        </w:rPr>
      </w:pPr>
      <w:r>
        <w:rPr>
          <w:lang w:bidi="ar-SA"/>
        </w:rPr>
        <w:t>Issues</w:t>
      </w:r>
    </w:p>
    <w:p w:rsidR="0093006C" w:rsidRDefault="0093006C" w:rsidP="0093006C">
      <w:r>
        <w:t xml:space="preserve">This schema assumes that the order of the columns is fixed.  This is not a great assumption, as columns will be added, removed or re-arranged in the Super-Table database.  If necessary, there can be a redirection in the column specification.  For example, one can create an invariant mnemonic for each column that indexes into a new table to give the actual column number.  (This mnemonic could be an eight-character string, for example.)  The Super-Tables cells are then stored by fill number plus column mnemonic.  </w:t>
      </w:r>
    </w:p>
    <w:tbl>
      <w:tblPr>
        <w:tblStyle w:val="TableGrid"/>
        <w:tblW w:w="0" w:type="auto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005"/>
        <w:gridCol w:w="2250"/>
        <w:gridCol w:w="1754"/>
        <w:gridCol w:w="877"/>
        <w:gridCol w:w="878"/>
      </w:tblGrid>
      <w:tr w:rsidR="0093006C" w:rsidTr="00E2558B">
        <w:trPr>
          <w:jc w:val="center"/>
        </w:trPr>
        <w:tc>
          <w:tcPr>
            <w:tcW w:w="2005" w:type="dxa"/>
            <w:shd w:val="clear" w:color="auto" w:fill="527D55" w:themeFill="accent1" w:themeFillShade="BF"/>
            <w:vAlign w:val="center"/>
          </w:tcPr>
          <w:p w:rsidR="0093006C" w:rsidRPr="00281C2D" w:rsidRDefault="0093006C" w:rsidP="00E2558B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Database table</w:t>
            </w:r>
          </w:p>
        </w:tc>
        <w:tc>
          <w:tcPr>
            <w:tcW w:w="2250" w:type="dxa"/>
            <w:shd w:val="clear" w:color="auto" w:fill="527D55" w:themeFill="accent1" w:themeFillShade="BF"/>
            <w:vAlign w:val="center"/>
          </w:tcPr>
          <w:p w:rsidR="0093006C" w:rsidRPr="00281C2D" w:rsidRDefault="0093006C" w:rsidP="00E2558B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Field</w:t>
            </w:r>
          </w:p>
        </w:tc>
        <w:tc>
          <w:tcPr>
            <w:tcW w:w="1754" w:type="dxa"/>
            <w:shd w:val="clear" w:color="auto" w:fill="527D55" w:themeFill="accent1" w:themeFillShade="BF"/>
            <w:vAlign w:val="center"/>
          </w:tcPr>
          <w:p w:rsidR="0093006C" w:rsidRPr="00281C2D" w:rsidRDefault="0093006C" w:rsidP="00E2558B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Type</w:t>
            </w:r>
          </w:p>
        </w:tc>
        <w:tc>
          <w:tcPr>
            <w:tcW w:w="877" w:type="dxa"/>
            <w:shd w:val="clear" w:color="auto" w:fill="527D55" w:themeFill="accent1" w:themeFillShade="BF"/>
            <w:vAlign w:val="center"/>
          </w:tcPr>
          <w:p w:rsidR="0093006C" w:rsidRPr="00F2749C" w:rsidRDefault="0093006C" w:rsidP="00E2558B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Null?</w:t>
            </w:r>
          </w:p>
        </w:tc>
        <w:tc>
          <w:tcPr>
            <w:tcW w:w="878" w:type="dxa"/>
            <w:shd w:val="clear" w:color="auto" w:fill="527D55" w:themeFill="accent1" w:themeFillShade="BF"/>
            <w:vAlign w:val="center"/>
          </w:tcPr>
          <w:p w:rsidR="0093006C" w:rsidRPr="00281C2D" w:rsidRDefault="0093006C" w:rsidP="00E2558B">
            <w:pPr>
              <w:rPr>
                <w:b/>
                <w:color w:val="FFFFFF" w:themeColor="background1"/>
                <w:spacing w:val="4"/>
                <w:sz w:val="24"/>
              </w:rPr>
            </w:pPr>
            <w:r>
              <w:rPr>
                <w:b/>
                <w:color w:val="FFFFFF" w:themeColor="background1"/>
                <w:spacing w:val="4"/>
                <w:sz w:val="24"/>
              </w:rPr>
              <w:t>Index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tcBorders>
              <w:bottom w:val="single" w:sz="12" w:space="0" w:color="auto"/>
            </w:tcBorders>
            <w:vAlign w:val="center"/>
          </w:tcPr>
          <w:p w:rsidR="0093006C" w:rsidRPr="00F2749C" w:rsidRDefault="0093006C" w:rsidP="00E2558B">
            <w:pPr>
              <w:rPr>
                <w:b/>
              </w:rPr>
            </w:pPr>
            <w:r w:rsidRPr="00F2749C">
              <w:rPr>
                <w:rFonts w:ascii="Consolas" w:hAnsi="Consolas"/>
                <w:b/>
              </w:rPr>
              <w:t>Fills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93006C" w:rsidRPr="007B6813" w:rsidRDefault="0093006C" w:rsidP="00E2558B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FullNumber</w:t>
            </w:r>
            <w:proofErr w:type="spellEnd"/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INTEGER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YES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93006C" w:rsidRPr="00F2749C" w:rsidRDefault="0093006C" w:rsidP="00E2558B">
            <w:pPr>
              <w:rPr>
                <w:b/>
              </w:rPr>
            </w:pPr>
            <w:proofErr w:type="spellStart"/>
            <w:r w:rsidRPr="00F2749C">
              <w:rPr>
                <w:rFonts w:ascii="Consolas" w:hAnsi="Consolas"/>
                <w:b/>
              </w:rPr>
              <w:t>ColumnHeaders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93006C" w:rsidRPr="007B6813" w:rsidRDefault="0093006C" w:rsidP="00E2558B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ColumnMnemonic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CHAR(8)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YES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/>
            <w:tcBorders>
              <w:top w:val="single" w:sz="12" w:space="0" w:color="auto"/>
            </w:tcBorders>
          </w:tcPr>
          <w:p w:rsidR="0093006C" w:rsidRPr="00F2749C" w:rsidRDefault="0093006C" w:rsidP="00E2558B">
            <w:pPr>
              <w:rPr>
                <w:rFonts w:ascii="Consolas" w:hAnsi="Consolas"/>
                <w:b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  <w:vAlign w:val="center"/>
          </w:tcPr>
          <w:p w:rsidR="0093006C" w:rsidRDefault="0093006C" w:rsidP="00E2558B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ColumnNumber</w:t>
            </w:r>
            <w:proofErr w:type="spellEnd"/>
          </w:p>
        </w:tc>
        <w:tc>
          <w:tcPr>
            <w:tcW w:w="17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Integer</w:t>
            </w:r>
          </w:p>
        </w:tc>
        <w:tc>
          <w:tcPr>
            <w:tcW w:w="8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/>
            <w:vAlign w:val="center"/>
          </w:tcPr>
          <w:p w:rsidR="0093006C" w:rsidRPr="00F2749C" w:rsidRDefault="0093006C" w:rsidP="00E2558B">
            <w:pPr>
              <w:rPr>
                <w:rFonts w:ascii="Consolas" w:hAnsi="Consolas"/>
                <w:b/>
              </w:rPr>
            </w:pPr>
          </w:p>
        </w:tc>
        <w:tc>
          <w:tcPr>
            <w:tcW w:w="2250" w:type="dxa"/>
            <w:vAlign w:val="center"/>
          </w:tcPr>
          <w:p w:rsidR="0093006C" w:rsidRPr="007B6813" w:rsidRDefault="0093006C" w:rsidP="00E2558B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ColumnHeader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93006C" w:rsidRDefault="0093006C" w:rsidP="00E2558B">
            <w:r>
              <w:t>VARCHAR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93006C" w:rsidRPr="00F2749C" w:rsidRDefault="0093006C" w:rsidP="00E2558B">
            <w:pPr>
              <w:rPr>
                <w:b/>
              </w:rPr>
            </w:pPr>
            <w:proofErr w:type="spellStart"/>
            <w:r w:rsidRPr="00F2749C">
              <w:rPr>
                <w:b/>
              </w:rPr>
              <w:t>SuperTable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93006C" w:rsidRPr="007B6813" w:rsidRDefault="0093006C" w:rsidP="00E2558B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FillNumber</w:t>
            </w:r>
            <w:proofErr w:type="spellEnd"/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INTEGER</w:t>
            </w: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YES*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/>
            <w:vAlign w:val="center"/>
          </w:tcPr>
          <w:p w:rsidR="0093006C" w:rsidRDefault="0093006C" w:rsidP="00E2558B"/>
        </w:tc>
        <w:tc>
          <w:tcPr>
            <w:tcW w:w="2250" w:type="dxa"/>
            <w:vAlign w:val="center"/>
          </w:tcPr>
          <w:p w:rsidR="0093006C" w:rsidRDefault="0093006C" w:rsidP="00E2558B">
            <w:pPr>
              <w:rPr>
                <w:rFonts w:ascii="Consolas" w:hAnsi="Consolas"/>
              </w:rPr>
            </w:pPr>
            <w:proofErr w:type="spellStart"/>
            <w:r>
              <w:rPr>
                <w:rFonts w:ascii="Consolas" w:hAnsi="Consolas"/>
              </w:rPr>
              <w:t>ColumnMnemonic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93006C" w:rsidRDefault="0093006C" w:rsidP="00E2558B">
            <w:r>
              <w:t>CHAR(8)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3006C" w:rsidRDefault="0093006C" w:rsidP="00E2558B">
            <w:r>
              <w:t>YES*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/>
            <w:vAlign w:val="center"/>
          </w:tcPr>
          <w:p w:rsidR="0093006C" w:rsidRDefault="0093006C" w:rsidP="00E2558B"/>
        </w:tc>
        <w:tc>
          <w:tcPr>
            <w:tcW w:w="2250" w:type="dxa"/>
            <w:vAlign w:val="center"/>
          </w:tcPr>
          <w:p w:rsidR="0093006C" w:rsidRDefault="0093006C" w:rsidP="00E2558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Value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3006C" w:rsidRDefault="0093006C" w:rsidP="00E2558B">
            <w:r>
              <w:t>VARCHAR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/>
            <w:vAlign w:val="center"/>
          </w:tcPr>
          <w:p w:rsidR="0093006C" w:rsidRDefault="0093006C" w:rsidP="00E2558B"/>
        </w:tc>
        <w:tc>
          <w:tcPr>
            <w:tcW w:w="2250" w:type="dxa"/>
            <w:vAlign w:val="center"/>
          </w:tcPr>
          <w:p w:rsidR="0093006C" w:rsidRDefault="0093006C" w:rsidP="00E2558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Units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3006C" w:rsidRDefault="0093006C" w:rsidP="00E2558B">
            <w:r>
              <w:t>VARCHAR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3006C" w:rsidRDefault="0093006C" w:rsidP="00E2558B">
            <w:r>
              <w:t>YES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</w:tr>
      <w:tr w:rsidR="0093006C" w:rsidTr="00E2558B">
        <w:trPr>
          <w:jc w:val="center"/>
        </w:trPr>
        <w:tc>
          <w:tcPr>
            <w:tcW w:w="2005" w:type="dxa"/>
            <w:vMerge/>
            <w:tcBorders>
              <w:bottom w:val="single" w:sz="12" w:space="0" w:color="auto"/>
            </w:tcBorders>
            <w:vAlign w:val="center"/>
          </w:tcPr>
          <w:p w:rsidR="0093006C" w:rsidRDefault="0093006C" w:rsidP="00E2558B"/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93006C" w:rsidRDefault="0093006C" w:rsidP="00E2558B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Algorithm</w:t>
            </w:r>
          </w:p>
        </w:tc>
        <w:tc>
          <w:tcPr>
            <w:tcW w:w="17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CLOB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06C" w:rsidRDefault="0093006C" w:rsidP="00E2558B">
            <w:r>
              <w:t>NO</w:t>
            </w:r>
          </w:p>
        </w:tc>
      </w:tr>
    </w:tbl>
    <w:p w:rsidR="0093006C" w:rsidRPr="001C03BC" w:rsidRDefault="0093006C" w:rsidP="0093006C"/>
    <w:p w:rsidR="000D3895" w:rsidRPr="00B15DAB" w:rsidRDefault="000D3895" w:rsidP="0059289C">
      <w:pPr>
        <w:rPr>
          <w:lang w:bidi="ar-SA"/>
        </w:rPr>
      </w:pPr>
      <w:r>
        <w:rPr>
          <w:lang w:bidi="ar-SA"/>
        </w:rPr>
        <w:t>It is assumed that the generation of the super-table entry for a new fill will be initiated by hand.  Ultimately, this should be initiated automatically.</w:t>
      </w:r>
    </w:p>
    <w:sectPr w:rsidR="000D3895" w:rsidRPr="00B15DAB" w:rsidSect="00D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EB2"/>
    <w:multiLevelType w:val="hybridMultilevel"/>
    <w:tmpl w:val="AAB6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471"/>
    <w:multiLevelType w:val="hybridMultilevel"/>
    <w:tmpl w:val="F07A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540B"/>
    <w:multiLevelType w:val="hybridMultilevel"/>
    <w:tmpl w:val="D4CE9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4411D2"/>
    <w:rsid w:val="000D3895"/>
    <w:rsid w:val="001C03BC"/>
    <w:rsid w:val="00265C93"/>
    <w:rsid w:val="00281C2D"/>
    <w:rsid w:val="002D7E7F"/>
    <w:rsid w:val="00376AF3"/>
    <w:rsid w:val="00406584"/>
    <w:rsid w:val="004411D2"/>
    <w:rsid w:val="004D7B4C"/>
    <w:rsid w:val="004F736B"/>
    <w:rsid w:val="0059289C"/>
    <w:rsid w:val="006275BC"/>
    <w:rsid w:val="00627E15"/>
    <w:rsid w:val="006C305A"/>
    <w:rsid w:val="00723D44"/>
    <w:rsid w:val="007B6813"/>
    <w:rsid w:val="008431D8"/>
    <w:rsid w:val="00854F93"/>
    <w:rsid w:val="00875460"/>
    <w:rsid w:val="008D0C31"/>
    <w:rsid w:val="0093006C"/>
    <w:rsid w:val="00981B38"/>
    <w:rsid w:val="009C6F76"/>
    <w:rsid w:val="00A9717C"/>
    <w:rsid w:val="00AF2015"/>
    <w:rsid w:val="00B15DAB"/>
    <w:rsid w:val="00B863C3"/>
    <w:rsid w:val="00B86CE8"/>
    <w:rsid w:val="00C138C2"/>
    <w:rsid w:val="00C23C9D"/>
    <w:rsid w:val="00D212D9"/>
    <w:rsid w:val="00D225ED"/>
    <w:rsid w:val="00D30F76"/>
    <w:rsid w:val="00F2749C"/>
    <w:rsid w:val="00F50B34"/>
    <w:rsid w:val="00F7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1D2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E1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1D2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1D2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1D2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1D2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1D2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1D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1D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1D2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1D2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411D2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7E15"/>
    <w:rPr>
      <w:spacing w:val="20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411D2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1D2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1D2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1D2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1D2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1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1D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1D2"/>
    <w:rPr>
      <w:b/>
      <w:bCs/>
      <w:color w:val="527D5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1D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11D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411D2"/>
    <w:rPr>
      <w:b/>
      <w:bCs/>
    </w:rPr>
  </w:style>
  <w:style w:type="character" w:styleId="Emphasis">
    <w:name w:val="Emphasis"/>
    <w:uiPriority w:val="20"/>
    <w:qFormat/>
    <w:rsid w:val="004411D2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11D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11D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11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11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11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1D2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1D2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4411D2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4411D2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4411D2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4411D2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4411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1D2"/>
    <w:pPr>
      <w:outlineLvl w:val="9"/>
    </w:pPr>
  </w:style>
  <w:style w:type="table" w:styleId="TableGrid">
    <w:name w:val="Table Grid"/>
    <w:basedOn w:val="TableNormal"/>
    <w:uiPriority w:val="59"/>
    <w:rsid w:val="006275B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1B3F-394E-47A9-B5F0-0300C019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5608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</dc:creator>
  <cp:keywords/>
  <dc:description/>
  <cp:lastModifiedBy>Elliott S. McCrory</cp:lastModifiedBy>
  <cp:revision>14</cp:revision>
  <cp:lastPrinted>2010-05-27T20:28:00Z</cp:lastPrinted>
  <dcterms:created xsi:type="dcterms:W3CDTF">2010-05-26T16:22:00Z</dcterms:created>
  <dcterms:modified xsi:type="dcterms:W3CDTF">2010-06-16T21:05:00Z</dcterms:modified>
</cp:coreProperties>
</file>