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0E" w:rsidRDefault="0053350E" w:rsidP="006374C1"/>
    <w:p w:rsidR="006374C1" w:rsidRPr="006374C1" w:rsidRDefault="00454BAF" w:rsidP="006374C1">
      <w:pPr>
        <w:rPr>
          <w:b/>
          <w:sz w:val="40"/>
          <w:szCs w:val="40"/>
        </w:rPr>
      </w:pPr>
      <w:r>
        <w:t xml:space="preserve">                        </w:t>
      </w:r>
      <w:r w:rsidR="006374C1">
        <w:t xml:space="preserve">                      </w:t>
      </w:r>
      <w:r w:rsidR="006374C1" w:rsidRPr="006374C1">
        <w:rPr>
          <w:b/>
          <w:sz w:val="40"/>
          <w:szCs w:val="40"/>
        </w:rPr>
        <w:t>Superconducting Main Injector</w:t>
      </w:r>
    </w:p>
    <w:p w:rsidR="00475A66" w:rsidRPr="006374C1" w:rsidRDefault="006374C1" w:rsidP="006374C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</w:t>
      </w:r>
      <w:r w:rsidR="00454BAF" w:rsidRPr="006374C1">
        <w:rPr>
          <w:b/>
          <w:sz w:val="28"/>
          <w:szCs w:val="28"/>
        </w:rPr>
        <w:t xml:space="preserve">Preliminary </w:t>
      </w:r>
      <w:r w:rsidRPr="006374C1">
        <w:rPr>
          <w:b/>
          <w:sz w:val="28"/>
          <w:szCs w:val="28"/>
        </w:rPr>
        <w:t xml:space="preserve">Construction &amp; Utilization </w:t>
      </w:r>
      <w:r w:rsidR="00454BAF" w:rsidRPr="006374C1">
        <w:rPr>
          <w:b/>
          <w:sz w:val="28"/>
          <w:szCs w:val="28"/>
        </w:rPr>
        <w:t>Cost Estimate</w:t>
      </w:r>
    </w:p>
    <w:p w:rsidR="00454BAF" w:rsidRPr="00454BAF" w:rsidRDefault="00454BAF">
      <w:pPr>
        <w:rPr>
          <w:b/>
        </w:rPr>
      </w:pPr>
      <w:r>
        <w:t xml:space="preserve">                                                                           </w:t>
      </w:r>
      <w:r w:rsidR="006374C1">
        <w:t xml:space="preserve">    </w:t>
      </w:r>
      <w:r w:rsidRPr="00454BAF">
        <w:rPr>
          <w:b/>
        </w:rPr>
        <w:t>Henryk Piekarz</w:t>
      </w:r>
    </w:p>
    <w:p w:rsidR="00454BAF" w:rsidRPr="00454BAF" w:rsidRDefault="00454BAF">
      <w:pPr>
        <w:rPr>
          <w:i/>
          <w:sz w:val="28"/>
        </w:rPr>
      </w:pPr>
      <w:r>
        <w:t xml:space="preserve">                                                      </w:t>
      </w:r>
      <w:r w:rsidR="006374C1">
        <w:t xml:space="preserve">  </w:t>
      </w:r>
      <w:r w:rsidRPr="00454BAF">
        <w:rPr>
          <w:i/>
          <w:sz w:val="28"/>
        </w:rPr>
        <w:t>Accelerator Physics Center, Fermilab</w:t>
      </w:r>
    </w:p>
    <w:p w:rsidR="00454BAF" w:rsidRDefault="00454BAF">
      <w:r>
        <w:t xml:space="preserve">                                                                       </w:t>
      </w:r>
      <w:r w:rsidR="006374C1">
        <w:t xml:space="preserve">    </w:t>
      </w:r>
      <w:r>
        <w:t xml:space="preserve">September 27, 2010 </w:t>
      </w:r>
    </w:p>
    <w:p w:rsidR="00454BAF" w:rsidRDefault="005D3DE5" w:rsidP="00454BAF">
      <w:pPr>
        <w:pStyle w:val="ListParagraph"/>
        <w:numPr>
          <w:ilvl w:val="0"/>
          <w:numId w:val="1"/>
        </w:numPr>
      </w:pPr>
      <w:r>
        <w:t>Basic a</w:t>
      </w:r>
      <w:r w:rsidR="00454BAF">
        <w:t>ssumptions</w:t>
      </w:r>
      <w:r>
        <w:t xml:space="preserve"> about </w:t>
      </w:r>
      <w:r w:rsidR="00E83CF1">
        <w:t xml:space="preserve">the </w:t>
      </w:r>
      <w:r w:rsidR="00764C08">
        <w:t>S</w:t>
      </w:r>
      <w:r>
        <w:t>uperconducting Main Injector and construction cost estimate</w:t>
      </w:r>
    </w:p>
    <w:p w:rsidR="004F1CA7" w:rsidRDefault="004F1CA7" w:rsidP="004F1CA7">
      <w:pPr>
        <w:pStyle w:val="ListParagraph"/>
      </w:pPr>
    </w:p>
    <w:p w:rsidR="0095259B" w:rsidRDefault="001D6289" w:rsidP="0095259B">
      <w:pPr>
        <w:pStyle w:val="ListParagraph"/>
        <w:jc w:val="both"/>
      </w:pPr>
      <w:r>
        <w:t xml:space="preserve">       </w:t>
      </w:r>
      <w:r w:rsidR="00454BAF">
        <w:t>The Main Injector</w:t>
      </w:r>
      <w:r w:rsidR="00653D3F">
        <w:t xml:space="preserve"> </w:t>
      </w:r>
      <w:r w:rsidR="009637B9">
        <w:t xml:space="preserve">(MI) </w:t>
      </w:r>
      <w:r w:rsidR="00454BAF">
        <w:t xml:space="preserve">ring length is 3.3 km. The </w:t>
      </w:r>
      <w:r w:rsidR="00AA40D1">
        <w:t xml:space="preserve">MI </w:t>
      </w:r>
      <w:r w:rsidR="00673CC2">
        <w:t xml:space="preserve">accelerator magnets use </w:t>
      </w:r>
      <w:r w:rsidR="00F72CFD">
        <w:t xml:space="preserve">about 2960 m </w:t>
      </w:r>
      <w:r w:rsidR="00AA40D1">
        <w:t>of the ring</w:t>
      </w:r>
      <w:r w:rsidR="00454BAF">
        <w:t xml:space="preserve"> length</w:t>
      </w:r>
      <w:r w:rsidR="00F72CFD">
        <w:t>, or about 90</w:t>
      </w:r>
      <w:r w:rsidR="00760E75">
        <w:t>%</w:t>
      </w:r>
      <w:r w:rsidR="00F72CFD">
        <w:t xml:space="preserve">. There are 364 </w:t>
      </w:r>
      <w:r w:rsidR="00454BAF">
        <w:t>dipoles of 6.1 m length</w:t>
      </w:r>
      <w:r w:rsidR="00F72CFD">
        <w:t>, 128 dipoles of 4.1 m length</w:t>
      </w:r>
      <w:r w:rsidR="00454BAF">
        <w:t xml:space="preserve"> and 80 quads of 2.75 m </w:t>
      </w:r>
      <w:r w:rsidR="00283860">
        <w:t>(</w:t>
      </w:r>
      <w:r w:rsidR="00454BAF">
        <w:t>average</w:t>
      </w:r>
      <w:r w:rsidR="00283860">
        <w:t>)</w:t>
      </w:r>
      <w:r w:rsidR="00454BAF">
        <w:t xml:space="preserve"> length.  For the </w:t>
      </w:r>
      <w:r>
        <w:t xml:space="preserve">purpose of </w:t>
      </w:r>
      <w:r w:rsidR="003F59C1">
        <w:t xml:space="preserve">the </w:t>
      </w:r>
      <w:r w:rsidR="00F72CFD">
        <w:t xml:space="preserve">Superconducting Main Injector (SMI) construction and utilization </w:t>
      </w:r>
      <w:r>
        <w:t xml:space="preserve">cost estimate </w:t>
      </w:r>
      <w:r w:rsidR="003C408A">
        <w:t>we assume the MI magnet cou</w:t>
      </w:r>
      <w:r w:rsidR="00F72CFD">
        <w:t>nt and length</w:t>
      </w:r>
      <w:r w:rsidR="003C408A">
        <w:t xml:space="preserve">.  </w:t>
      </w:r>
      <w:r w:rsidR="00AA40D1">
        <w:t xml:space="preserve">We </w:t>
      </w:r>
      <w:r w:rsidR="00F72CFD">
        <w:t xml:space="preserve">assume the SMI magnets will be powered by </w:t>
      </w:r>
      <w:r w:rsidR="00283860">
        <w:t xml:space="preserve">a </w:t>
      </w:r>
      <w:r w:rsidR="00653D3F">
        <w:t xml:space="preserve">superconducting </w:t>
      </w:r>
      <w:r w:rsidR="00283860">
        <w:t>trans</w:t>
      </w:r>
      <w:r w:rsidR="00F72CFD">
        <w:t xml:space="preserve">mission-line cable. Such </w:t>
      </w:r>
      <w:r w:rsidR="00283860">
        <w:t>approa</w:t>
      </w:r>
      <w:r w:rsidR="004F1CA7">
        <w:t xml:space="preserve">ch facilitates </w:t>
      </w:r>
      <w:r w:rsidR="00F72CFD">
        <w:t xml:space="preserve">the </w:t>
      </w:r>
      <w:r w:rsidR="004F1CA7">
        <w:t xml:space="preserve">application of </w:t>
      </w:r>
      <w:r w:rsidR="003C408A">
        <w:t xml:space="preserve">a </w:t>
      </w:r>
      <w:r w:rsidR="00283860">
        <w:t>combine</w:t>
      </w:r>
      <w:r w:rsidR="00AA40D1">
        <w:t>d function</w:t>
      </w:r>
      <w:r w:rsidR="00A216A6">
        <w:t xml:space="preserve"> dipole for</w:t>
      </w:r>
      <w:r w:rsidR="00742071">
        <w:t xml:space="preserve"> the </w:t>
      </w:r>
      <w:r w:rsidR="00FF3E01">
        <w:t xml:space="preserve">arc </w:t>
      </w:r>
      <w:r w:rsidR="00A216A6">
        <w:t xml:space="preserve">main </w:t>
      </w:r>
      <w:r w:rsidR="00FF3E01">
        <w:t>magnet</w:t>
      </w:r>
      <w:r w:rsidR="00AA40D1">
        <w:t xml:space="preserve"> </w:t>
      </w:r>
      <w:r w:rsidR="00653D3F">
        <w:t xml:space="preserve">with </w:t>
      </w:r>
      <w:r w:rsidR="004F1CA7">
        <w:t xml:space="preserve">the </w:t>
      </w:r>
      <w:r w:rsidR="00760E75">
        <w:t>sup</w:t>
      </w:r>
      <w:r w:rsidR="00C31407">
        <w:t xml:space="preserve">port provided </w:t>
      </w:r>
      <w:r w:rsidR="003C408A">
        <w:t xml:space="preserve">only </w:t>
      </w:r>
      <w:r w:rsidR="00C31407">
        <w:t xml:space="preserve">by </w:t>
      </w:r>
      <w:r w:rsidR="003C408A">
        <w:t>a multi-function corrector</w:t>
      </w:r>
      <w:r w:rsidR="00283860">
        <w:t xml:space="preserve">. </w:t>
      </w:r>
      <w:r w:rsidR="0095259B">
        <w:t xml:space="preserve">The </w:t>
      </w:r>
      <w:r w:rsidR="00A216A6">
        <w:t xml:space="preserve">proposed </w:t>
      </w:r>
      <w:r w:rsidR="003C408A">
        <w:t xml:space="preserve">combined function dipole and corrector </w:t>
      </w:r>
      <w:r w:rsidR="0095259B">
        <w:t xml:space="preserve">magnet </w:t>
      </w:r>
      <w:r w:rsidR="003F59C1">
        <w:t xml:space="preserve">parameters </w:t>
      </w:r>
      <w:r w:rsidR="00AC2B56">
        <w:t xml:space="preserve">for </w:t>
      </w:r>
      <w:r w:rsidR="003C408A">
        <w:t xml:space="preserve">a </w:t>
      </w:r>
      <w:r w:rsidR="00AC2B56">
        <w:t xml:space="preserve">120 </w:t>
      </w:r>
      <w:proofErr w:type="spellStart"/>
      <w:r w:rsidR="00AC2B56">
        <w:t>GeV</w:t>
      </w:r>
      <w:proofErr w:type="spellEnd"/>
      <w:r w:rsidR="00AC2B56">
        <w:t xml:space="preserve"> </w:t>
      </w:r>
      <w:r w:rsidR="00A216A6">
        <w:t xml:space="preserve">SMI </w:t>
      </w:r>
      <w:r w:rsidR="00AC2B56">
        <w:t>beam</w:t>
      </w:r>
      <w:r w:rsidR="004F1CA7">
        <w:t xml:space="preserve"> are</w:t>
      </w:r>
      <w:r w:rsidR="00FF3E01">
        <w:t xml:space="preserve"> </w:t>
      </w:r>
      <w:r w:rsidR="00293632">
        <w:t>given in Table 1</w:t>
      </w:r>
      <w:r w:rsidR="003F59C1">
        <w:t>.</w:t>
      </w:r>
    </w:p>
    <w:p w:rsidR="006374C1" w:rsidRDefault="006374C1" w:rsidP="0095259B">
      <w:pPr>
        <w:pStyle w:val="ListParagraph"/>
        <w:jc w:val="both"/>
      </w:pPr>
    </w:p>
    <w:p w:rsidR="003C408A" w:rsidRPr="00702EAF" w:rsidRDefault="00702EAF" w:rsidP="003C408A">
      <w:pPr>
        <w:pStyle w:val="ListParagraph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3C408A" w:rsidRPr="00702EAF">
        <w:rPr>
          <w:sz w:val="18"/>
          <w:szCs w:val="18"/>
        </w:rPr>
        <w:t>Table</w:t>
      </w:r>
      <w:r w:rsidR="006374C1" w:rsidRPr="00702EAF">
        <w:rPr>
          <w:sz w:val="18"/>
          <w:szCs w:val="18"/>
        </w:rPr>
        <w:t>1</w:t>
      </w:r>
      <w:r w:rsidR="003C408A" w:rsidRPr="00702EAF">
        <w:rPr>
          <w:sz w:val="18"/>
          <w:szCs w:val="18"/>
        </w:rPr>
        <w:t>.</w:t>
      </w:r>
      <w:r w:rsidR="00293632" w:rsidRPr="00702EAF">
        <w:rPr>
          <w:sz w:val="18"/>
          <w:szCs w:val="18"/>
        </w:rPr>
        <w:t xml:space="preserve"> B</w:t>
      </w:r>
      <w:r w:rsidR="004F7174" w:rsidRPr="00702EAF">
        <w:rPr>
          <w:sz w:val="18"/>
          <w:szCs w:val="18"/>
        </w:rPr>
        <w:t>asic parameters o</w:t>
      </w:r>
      <w:r w:rsidR="00896FF7" w:rsidRPr="00702EAF">
        <w:rPr>
          <w:sz w:val="18"/>
          <w:szCs w:val="18"/>
        </w:rPr>
        <w:t>f</w:t>
      </w:r>
      <w:r w:rsidR="003C408A" w:rsidRPr="00702EAF">
        <w:rPr>
          <w:sz w:val="18"/>
          <w:szCs w:val="18"/>
        </w:rPr>
        <w:t xml:space="preserve"> main arc </w:t>
      </w:r>
      <w:r w:rsidR="00570A5C" w:rsidRPr="00702EAF">
        <w:rPr>
          <w:sz w:val="18"/>
          <w:szCs w:val="18"/>
        </w:rPr>
        <w:t xml:space="preserve">and </w:t>
      </w:r>
      <w:r w:rsidR="003C408A" w:rsidRPr="00702EAF">
        <w:rPr>
          <w:sz w:val="18"/>
          <w:szCs w:val="18"/>
        </w:rPr>
        <w:t xml:space="preserve">multi-function </w:t>
      </w:r>
      <w:r w:rsidR="00570A5C" w:rsidRPr="00702EAF">
        <w:rPr>
          <w:sz w:val="18"/>
          <w:szCs w:val="18"/>
        </w:rPr>
        <w:t>corrector magnet</w:t>
      </w:r>
      <w:r w:rsidR="003C408A" w:rsidRPr="00702EAF">
        <w:rPr>
          <w:sz w:val="18"/>
          <w:szCs w:val="18"/>
        </w:rPr>
        <w:t>s</w:t>
      </w:r>
      <w:r w:rsidR="00896FF7" w:rsidRPr="00702EAF">
        <w:rPr>
          <w:sz w:val="18"/>
          <w:szCs w:val="18"/>
        </w:rPr>
        <w:t xml:space="preserve"> for 120 </w:t>
      </w:r>
      <w:proofErr w:type="spellStart"/>
      <w:r w:rsidR="00896FF7" w:rsidRPr="00702EAF">
        <w:rPr>
          <w:sz w:val="18"/>
          <w:szCs w:val="18"/>
        </w:rPr>
        <w:t>GeV</w:t>
      </w:r>
      <w:proofErr w:type="spellEnd"/>
      <w:r w:rsidR="00896FF7" w:rsidRPr="00702EAF">
        <w:rPr>
          <w:sz w:val="18"/>
          <w:szCs w:val="18"/>
        </w:rPr>
        <w:t xml:space="preserve"> SMI</w:t>
      </w:r>
    </w:p>
    <w:p w:rsidR="00FF3E01" w:rsidRDefault="0095259B" w:rsidP="006374C1">
      <w:pPr>
        <w:pStyle w:val="ListParagraph"/>
        <w:jc w:val="both"/>
      </w:pPr>
      <w:r>
        <w:t xml:space="preserve">     </w:t>
      </w:r>
    </w:p>
    <w:tbl>
      <w:tblPr>
        <w:tblStyle w:val="TableGrid"/>
        <w:tblW w:w="0" w:type="auto"/>
        <w:tblInd w:w="2265" w:type="dxa"/>
        <w:tblLook w:val="04A0"/>
      </w:tblPr>
      <w:tblGrid>
        <w:gridCol w:w="4972"/>
        <w:gridCol w:w="983"/>
      </w:tblGrid>
      <w:tr w:rsidR="00FF3E01" w:rsidTr="004F1CA7">
        <w:tc>
          <w:tcPr>
            <w:tcW w:w="0" w:type="auto"/>
          </w:tcPr>
          <w:p w:rsidR="00FF3E01" w:rsidRDefault="006803A9" w:rsidP="006374C1">
            <w:pPr>
              <w:pStyle w:val="ListParagraph"/>
              <w:ind w:left="0"/>
              <w:jc w:val="both"/>
            </w:pPr>
            <w:r>
              <w:t xml:space="preserve">Combined function </w:t>
            </w:r>
            <w:r w:rsidR="00D74C15">
              <w:t>dipole l</w:t>
            </w:r>
            <w:r w:rsidR="00FF3E01">
              <w:t xml:space="preserve">ength </w:t>
            </w:r>
            <w:r w:rsidR="004F1CA7">
              <w:t xml:space="preserve"> </w:t>
            </w:r>
            <w:r w:rsidR="00D74C15">
              <w:t xml:space="preserve"> </w:t>
            </w:r>
            <w:r>
              <w:t xml:space="preserve">                    </w:t>
            </w:r>
            <w:r w:rsidR="00FF3E01">
              <w:t>[m]</w:t>
            </w:r>
          </w:p>
        </w:tc>
        <w:tc>
          <w:tcPr>
            <w:tcW w:w="0" w:type="auto"/>
          </w:tcPr>
          <w:p w:rsidR="00FF3E01" w:rsidRDefault="00FF3E01" w:rsidP="006374C1">
            <w:pPr>
              <w:pStyle w:val="ListParagraph"/>
              <w:ind w:left="0"/>
              <w:jc w:val="both"/>
            </w:pPr>
            <w:r>
              <w:t xml:space="preserve">     </w:t>
            </w:r>
            <w:r w:rsidR="004F1CA7">
              <w:t xml:space="preserve"> </w:t>
            </w:r>
            <w:r>
              <w:t>6</w:t>
            </w:r>
            <w:r w:rsidR="004F1CA7">
              <w:t xml:space="preserve"> </w:t>
            </w:r>
          </w:p>
        </w:tc>
      </w:tr>
      <w:tr w:rsidR="00FF3E01" w:rsidTr="004F1CA7">
        <w:tc>
          <w:tcPr>
            <w:tcW w:w="0" w:type="auto"/>
          </w:tcPr>
          <w:p w:rsidR="00FF3E01" w:rsidRDefault="00FF3E01" w:rsidP="00552582">
            <w:pPr>
              <w:pStyle w:val="ListParagraph"/>
              <w:ind w:left="0"/>
              <w:jc w:val="both"/>
            </w:pPr>
            <w:r>
              <w:t xml:space="preserve">Beam gap </w:t>
            </w:r>
            <w:r w:rsidR="004F1CA7">
              <w:t xml:space="preserve">  </w:t>
            </w:r>
            <w:r w:rsidR="00552582">
              <w:t xml:space="preserve">(vertical x horizontal)                </w:t>
            </w:r>
            <w:r>
              <w:t>[mm x mm]</w:t>
            </w:r>
          </w:p>
        </w:tc>
        <w:tc>
          <w:tcPr>
            <w:tcW w:w="0" w:type="auto"/>
          </w:tcPr>
          <w:p w:rsidR="00FF3E01" w:rsidRDefault="00FF3E01" w:rsidP="006374C1">
            <w:pPr>
              <w:pStyle w:val="ListParagraph"/>
              <w:ind w:left="0"/>
              <w:jc w:val="both"/>
            </w:pPr>
            <w:r>
              <w:t>50 x 100</w:t>
            </w:r>
          </w:p>
        </w:tc>
      </w:tr>
      <w:tr w:rsidR="00FF3E01" w:rsidTr="004F1CA7">
        <w:tc>
          <w:tcPr>
            <w:tcW w:w="0" w:type="auto"/>
          </w:tcPr>
          <w:p w:rsidR="00FF3E01" w:rsidRDefault="00742071" w:rsidP="00D74C15">
            <w:pPr>
              <w:pStyle w:val="ListParagraph"/>
              <w:ind w:left="0"/>
              <w:jc w:val="both"/>
            </w:pPr>
            <w:r>
              <w:t xml:space="preserve">Dipole B-field  </w:t>
            </w:r>
            <w:r w:rsidR="00AC2B56">
              <w:t xml:space="preserve">                   </w:t>
            </w:r>
            <w:r w:rsidR="00FF3E01">
              <w:t xml:space="preserve"> </w:t>
            </w:r>
            <w:r w:rsidR="004F7174">
              <w:t xml:space="preserve">           </w:t>
            </w:r>
            <w:r w:rsidR="00D74C15">
              <w:t xml:space="preserve">           </w:t>
            </w:r>
            <w:r w:rsidR="004F7174">
              <w:t xml:space="preserve"> </w:t>
            </w:r>
            <w:r w:rsidR="00D74C15">
              <w:t xml:space="preserve">              </w:t>
            </w:r>
            <w:r w:rsidR="00FF3E01">
              <w:t>[T]</w:t>
            </w:r>
          </w:p>
        </w:tc>
        <w:tc>
          <w:tcPr>
            <w:tcW w:w="0" w:type="auto"/>
          </w:tcPr>
          <w:p w:rsidR="00FF3E01" w:rsidRDefault="004F7174" w:rsidP="006374C1">
            <w:pPr>
              <w:pStyle w:val="ListParagraph"/>
              <w:ind w:left="0"/>
              <w:jc w:val="both"/>
            </w:pPr>
            <w:r>
              <w:t xml:space="preserve">    1.4</w:t>
            </w:r>
            <w:r w:rsidR="004F1CA7">
              <w:t xml:space="preserve"> </w:t>
            </w:r>
          </w:p>
        </w:tc>
      </w:tr>
      <w:tr w:rsidR="00FF3E01" w:rsidTr="004F1CA7">
        <w:tc>
          <w:tcPr>
            <w:tcW w:w="0" w:type="auto"/>
          </w:tcPr>
          <w:p w:rsidR="00FF3E01" w:rsidRDefault="004F7174" w:rsidP="004F7174">
            <w:pPr>
              <w:pStyle w:val="ListParagraph"/>
              <w:ind w:left="0"/>
              <w:jc w:val="both"/>
            </w:pPr>
            <w:r>
              <w:t xml:space="preserve">Dipole gradient @ 1.4 </w:t>
            </w:r>
            <w:r w:rsidR="00FF3E01">
              <w:t xml:space="preserve">T </w:t>
            </w:r>
            <w:r w:rsidR="004F1CA7">
              <w:t xml:space="preserve">        </w:t>
            </w:r>
            <w:r>
              <w:t xml:space="preserve">    </w:t>
            </w:r>
            <w:r w:rsidR="00D74C15">
              <w:t xml:space="preserve">                         </w:t>
            </w:r>
            <w:r>
              <w:t xml:space="preserve"> </w:t>
            </w:r>
            <w:r w:rsidR="004F1CA7">
              <w:t>[T/m]</w:t>
            </w:r>
          </w:p>
        </w:tc>
        <w:tc>
          <w:tcPr>
            <w:tcW w:w="0" w:type="auto"/>
          </w:tcPr>
          <w:p w:rsidR="00FF3E01" w:rsidRDefault="004F7174" w:rsidP="006374C1">
            <w:pPr>
              <w:pStyle w:val="ListParagraph"/>
              <w:ind w:left="0"/>
              <w:jc w:val="both"/>
            </w:pPr>
            <w:r>
              <w:t xml:space="preserve">    3.2</w:t>
            </w:r>
          </w:p>
        </w:tc>
      </w:tr>
      <w:tr w:rsidR="00FF3E01" w:rsidTr="004F1CA7">
        <w:tc>
          <w:tcPr>
            <w:tcW w:w="0" w:type="auto"/>
          </w:tcPr>
          <w:p w:rsidR="00293632" w:rsidRDefault="00D74C15" w:rsidP="004F1CA7">
            <w:pPr>
              <w:pStyle w:val="ListParagraph"/>
              <w:ind w:left="0"/>
              <w:jc w:val="both"/>
            </w:pPr>
            <w:r>
              <w:t>Mul</w:t>
            </w:r>
            <w:r w:rsidR="006803A9">
              <w:t>ti-function</w:t>
            </w:r>
            <w:r>
              <w:t xml:space="preserve"> corrector length  </w:t>
            </w:r>
            <w:r w:rsidR="006803A9">
              <w:t xml:space="preserve">    </w:t>
            </w:r>
            <w:r>
              <w:t xml:space="preserve">                     [m]</w:t>
            </w:r>
          </w:p>
          <w:p w:rsidR="00293632" w:rsidRDefault="00742071" w:rsidP="004F1CA7">
            <w:pPr>
              <w:pStyle w:val="ListParagraph"/>
              <w:ind w:left="0"/>
              <w:jc w:val="both"/>
            </w:pPr>
            <w:r>
              <w:t xml:space="preserve">                       </w:t>
            </w:r>
            <w:r w:rsidR="00D74C15">
              <w:t xml:space="preserve">       </w:t>
            </w:r>
            <w:r w:rsidR="00896FF7">
              <w:t xml:space="preserve">                </w:t>
            </w:r>
            <w:r w:rsidR="00D74C15">
              <w:t xml:space="preserve"> </w:t>
            </w:r>
            <w:r w:rsidR="00896FF7">
              <w:t xml:space="preserve">V or </w:t>
            </w:r>
            <w:r w:rsidR="00293632">
              <w:t>H dipole</w:t>
            </w:r>
            <w:r w:rsidR="00D74C15">
              <w:t xml:space="preserve">       </w:t>
            </w:r>
            <w:r w:rsidR="004F1CA7">
              <w:t xml:space="preserve">  </w:t>
            </w:r>
            <w:r w:rsidR="00896FF7">
              <w:t xml:space="preserve">   </w:t>
            </w:r>
            <w:r w:rsidR="00D74C15">
              <w:t xml:space="preserve"> </w:t>
            </w:r>
            <w:r w:rsidR="00293632">
              <w:t>[T]</w:t>
            </w:r>
          </w:p>
          <w:p w:rsidR="00AC2B56" w:rsidRDefault="00293632" w:rsidP="004F1CA7">
            <w:pPr>
              <w:pStyle w:val="ListParagraph"/>
              <w:ind w:left="0"/>
              <w:jc w:val="both"/>
            </w:pPr>
            <w:r>
              <w:t xml:space="preserve">  </w:t>
            </w:r>
            <w:r w:rsidR="00742071">
              <w:t xml:space="preserve">                      </w:t>
            </w:r>
            <w:r w:rsidR="00896FF7">
              <w:t xml:space="preserve">                        </w:t>
            </w:r>
            <w:proofErr w:type="spellStart"/>
            <w:r>
              <w:t>Quad</w:t>
            </w:r>
            <w:r w:rsidR="00896FF7">
              <w:t>rupole</w:t>
            </w:r>
            <w:proofErr w:type="spellEnd"/>
            <w:r w:rsidR="00896FF7">
              <w:t xml:space="preserve">           </w:t>
            </w:r>
            <w:r w:rsidR="00D74C15">
              <w:t xml:space="preserve"> </w:t>
            </w:r>
            <w:r>
              <w:t>[T/m]</w:t>
            </w:r>
            <w:r w:rsidR="004F1CA7">
              <w:t xml:space="preserve"> </w:t>
            </w:r>
          </w:p>
          <w:p w:rsidR="00FF3E01" w:rsidRPr="00AC2B56" w:rsidRDefault="00742071" w:rsidP="004F1CA7">
            <w:pPr>
              <w:pStyle w:val="ListParagraph"/>
              <w:ind w:left="0"/>
              <w:jc w:val="both"/>
              <w:rPr>
                <w:vertAlign w:val="superscript"/>
              </w:rPr>
            </w:pPr>
            <w:r>
              <w:t xml:space="preserve">                        </w:t>
            </w:r>
            <w:r w:rsidR="00D74C15">
              <w:t xml:space="preserve">                          </w:t>
            </w:r>
            <w:proofErr w:type="spellStart"/>
            <w:r w:rsidR="00AC2B56">
              <w:t>Sextupole</w:t>
            </w:r>
            <w:proofErr w:type="spellEnd"/>
            <w:r>
              <w:t xml:space="preserve">            </w:t>
            </w:r>
            <w:r w:rsidR="00AC2B56">
              <w:t xml:space="preserve"> [T/m</w:t>
            </w:r>
            <w:r w:rsidR="00AC2B56">
              <w:rPr>
                <w:vertAlign w:val="superscript"/>
              </w:rPr>
              <w:t>2</w:t>
            </w:r>
            <w:r w:rsidR="00AC2B56">
              <w:t>]</w:t>
            </w:r>
          </w:p>
        </w:tc>
        <w:tc>
          <w:tcPr>
            <w:tcW w:w="0" w:type="auto"/>
          </w:tcPr>
          <w:p w:rsidR="00FF3E01" w:rsidRDefault="004F1CA7" w:rsidP="00293632">
            <w:pPr>
              <w:pStyle w:val="ListParagraph"/>
              <w:ind w:left="0"/>
              <w:jc w:val="both"/>
            </w:pPr>
            <w:r>
              <w:t xml:space="preserve"> </w:t>
            </w:r>
            <w:r w:rsidR="00D74C15">
              <w:t xml:space="preserve">    1 </w:t>
            </w:r>
          </w:p>
          <w:p w:rsidR="00293632" w:rsidRDefault="00293632" w:rsidP="00293632">
            <w:pPr>
              <w:pStyle w:val="ListParagraph"/>
              <w:ind w:left="0"/>
              <w:jc w:val="both"/>
            </w:pPr>
            <w:r>
              <w:t xml:space="preserve">    0.5</w:t>
            </w:r>
          </w:p>
          <w:p w:rsidR="00AC2B56" w:rsidRDefault="00AC2B56" w:rsidP="00293632">
            <w:pPr>
              <w:pStyle w:val="ListParagraph"/>
              <w:ind w:left="0"/>
              <w:jc w:val="both"/>
            </w:pPr>
            <w:r>
              <w:t xml:space="preserve">    2.4</w:t>
            </w:r>
          </w:p>
          <w:p w:rsidR="00AC2B56" w:rsidRDefault="00AC2B56" w:rsidP="00293632">
            <w:pPr>
              <w:pStyle w:val="ListParagraph"/>
              <w:ind w:left="0"/>
              <w:jc w:val="both"/>
            </w:pPr>
            <w:r>
              <w:t xml:space="preserve">    1.2</w:t>
            </w:r>
          </w:p>
        </w:tc>
      </w:tr>
      <w:tr w:rsidR="00293632" w:rsidTr="00293632">
        <w:tc>
          <w:tcPr>
            <w:tcW w:w="0" w:type="auto"/>
          </w:tcPr>
          <w:p w:rsidR="00293632" w:rsidRDefault="00293632" w:rsidP="00D74C15">
            <w:pPr>
              <w:pStyle w:val="ListParagraph"/>
              <w:ind w:left="0"/>
              <w:jc w:val="both"/>
            </w:pPr>
            <w:r>
              <w:t xml:space="preserve">SMI cycle time                                </w:t>
            </w:r>
            <w:r w:rsidR="00D74C15">
              <w:t xml:space="preserve">                          </w:t>
            </w:r>
            <w:r>
              <w:t>[s]</w:t>
            </w:r>
          </w:p>
        </w:tc>
        <w:tc>
          <w:tcPr>
            <w:tcW w:w="0" w:type="auto"/>
          </w:tcPr>
          <w:p w:rsidR="00293632" w:rsidRDefault="00293632" w:rsidP="00293632">
            <w:pPr>
              <w:pStyle w:val="ListParagraph"/>
              <w:ind w:left="0"/>
              <w:jc w:val="both"/>
            </w:pPr>
            <w:r>
              <w:t xml:space="preserve">  1.3 - 2</w:t>
            </w:r>
          </w:p>
        </w:tc>
      </w:tr>
      <w:tr w:rsidR="00FF3E01" w:rsidTr="004F1CA7">
        <w:tc>
          <w:tcPr>
            <w:tcW w:w="0" w:type="auto"/>
          </w:tcPr>
          <w:p w:rsidR="00FF3E01" w:rsidRDefault="006803A9" w:rsidP="004F1CA7">
            <w:pPr>
              <w:pStyle w:val="ListParagraph"/>
              <w:ind w:left="0"/>
              <w:jc w:val="both"/>
            </w:pPr>
            <w:r>
              <w:t xml:space="preserve">Combined function </w:t>
            </w:r>
            <w:r w:rsidR="00570A5C">
              <w:t xml:space="preserve">dipole </w:t>
            </w:r>
            <w:r>
              <w:t>dB/</w:t>
            </w:r>
            <w:proofErr w:type="spellStart"/>
            <w:r>
              <w:t>dt</w:t>
            </w:r>
            <w:proofErr w:type="spellEnd"/>
            <w:r>
              <w:t xml:space="preserve">          </w:t>
            </w:r>
            <w:r w:rsidR="00D74C15">
              <w:t xml:space="preserve"> </w:t>
            </w:r>
            <w:r>
              <w:t xml:space="preserve">             </w:t>
            </w:r>
            <w:r w:rsidR="00293632">
              <w:t>[T/s]</w:t>
            </w:r>
          </w:p>
        </w:tc>
        <w:tc>
          <w:tcPr>
            <w:tcW w:w="0" w:type="auto"/>
          </w:tcPr>
          <w:p w:rsidR="00FF3E01" w:rsidRDefault="004F7174" w:rsidP="004F1CA7">
            <w:pPr>
              <w:pStyle w:val="ListParagraph"/>
              <w:ind w:left="0"/>
              <w:jc w:val="both"/>
            </w:pPr>
            <w:r>
              <w:t>1.4</w:t>
            </w:r>
            <w:r w:rsidR="00293632">
              <w:t xml:space="preserve"> – 2.</w:t>
            </w:r>
            <w:r>
              <w:t>2</w:t>
            </w:r>
          </w:p>
        </w:tc>
      </w:tr>
    </w:tbl>
    <w:p w:rsidR="00A5485D" w:rsidRDefault="004F1CA7" w:rsidP="004672AA">
      <w:pPr>
        <w:pStyle w:val="ListParagraph"/>
        <w:jc w:val="both"/>
      </w:pPr>
      <w:r>
        <w:t xml:space="preserve"> </w:t>
      </w:r>
      <w:r w:rsidR="0095259B">
        <w:t xml:space="preserve">     </w:t>
      </w:r>
    </w:p>
    <w:p w:rsidR="004672AA" w:rsidRDefault="0095259B" w:rsidP="004672AA">
      <w:pPr>
        <w:pStyle w:val="ListParagraph"/>
        <w:jc w:val="both"/>
      </w:pPr>
      <w:r>
        <w:t xml:space="preserve">                                                       </w:t>
      </w:r>
    </w:p>
    <w:p w:rsidR="004672AA" w:rsidRDefault="0053350E" w:rsidP="004672AA">
      <w:pPr>
        <w:pStyle w:val="ListParagraph"/>
        <w:jc w:val="both"/>
      </w:pPr>
      <w:r>
        <w:t xml:space="preserve">         We consider two superconductor</w:t>
      </w:r>
      <w:r w:rsidR="004544DA">
        <w:t xml:space="preserve"> options for </w:t>
      </w:r>
      <w:r w:rsidR="00A216A6">
        <w:t xml:space="preserve">the </w:t>
      </w:r>
      <w:r w:rsidR="004544DA">
        <w:t>magnet power cable</w:t>
      </w:r>
      <w:r>
        <w:t>: (1) LTS (</w:t>
      </w:r>
      <w:proofErr w:type="spellStart"/>
      <w:r>
        <w:t>NbTi</w:t>
      </w:r>
      <w:proofErr w:type="spellEnd"/>
      <w:r>
        <w:t>) and (2) HTS (344C-2G). The 1.4 T field in a 50 mm magnet gap re</w:t>
      </w:r>
      <w:r w:rsidR="004544DA">
        <w:t>quires 50</w:t>
      </w:r>
      <w:r>
        <w:t xml:space="preserve"> kA –turns. For </w:t>
      </w:r>
      <w:r w:rsidR="004544DA">
        <w:t xml:space="preserve">both, </w:t>
      </w:r>
      <w:proofErr w:type="spellStart"/>
      <w:r>
        <w:t>NbTi</w:t>
      </w:r>
      <w:proofErr w:type="spellEnd"/>
      <w:r w:rsidR="00457201">
        <w:t xml:space="preserve"> and 344C-2G it leads</w:t>
      </w:r>
      <w:r w:rsidR="004544DA">
        <w:t xml:space="preserve"> to</w:t>
      </w:r>
      <w:r w:rsidR="00457201">
        <w:t xml:space="preserve"> 200 strands per magnet coil with</w:t>
      </w:r>
      <w:r w:rsidR="004544DA">
        <w:t xml:space="preserve"> strand I</w:t>
      </w:r>
      <w:r w:rsidR="004544DA">
        <w:rPr>
          <w:vertAlign w:val="subscript"/>
        </w:rPr>
        <w:t>C</w:t>
      </w:r>
      <w:r w:rsidR="004544DA">
        <w:t xml:space="preserve"> = 1 kA @ 5 K, and I</w:t>
      </w:r>
      <w:r w:rsidR="004544DA">
        <w:rPr>
          <w:vertAlign w:val="subscript"/>
        </w:rPr>
        <w:t>t</w:t>
      </w:r>
      <w:r w:rsidR="004544DA">
        <w:t xml:space="preserve"> = 50% of I</w:t>
      </w:r>
      <w:r w:rsidR="004544DA">
        <w:rPr>
          <w:vertAlign w:val="subscript"/>
        </w:rPr>
        <w:t>C</w:t>
      </w:r>
      <w:r w:rsidR="004544DA">
        <w:t>.</w:t>
      </w:r>
      <w:r w:rsidR="00457201">
        <w:t xml:space="preserve"> For the 3.3 km circumference of the SMI accelerator the total length of the superconductor strand </w:t>
      </w:r>
      <w:r w:rsidR="00A216A6">
        <w:t xml:space="preserve">required for </w:t>
      </w:r>
      <w:r w:rsidR="00A17ACF">
        <w:t>construct</w:t>
      </w:r>
      <w:r w:rsidR="00A216A6">
        <w:t>ion of</w:t>
      </w:r>
      <w:r w:rsidR="00A17ACF">
        <w:t xml:space="preserve"> </w:t>
      </w:r>
      <w:r w:rsidR="00457201">
        <w:t xml:space="preserve">transmission-line </w:t>
      </w:r>
      <w:r w:rsidR="00A17ACF">
        <w:t xml:space="preserve">dipole </w:t>
      </w:r>
      <w:r w:rsidR="00457201">
        <w:t>cable is 1,320,000 m.</w:t>
      </w:r>
      <w:r w:rsidR="007B1686">
        <w:t xml:space="preserve"> The corrector magnet </w:t>
      </w:r>
      <w:r w:rsidR="00A17ACF">
        <w:t>require</w:t>
      </w:r>
      <w:r w:rsidR="007B1686">
        <w:t>s</w:t>
      </w:r>
      <w:r w:rsidR="00A17ACF">
        <w:t xml:space="preserve"> 30 kA-turns </w:t>
      </w:r>
      <w:r w:rsidR="007B1686">
        <w:t xml:space="preserve">thus </w:t>
      </w:r>
      <w:r w:rsidR="00A17ACF">
        <w:t>using 2400 m of strand</w:t>
      </w:r>
      <w:r w:rsidR="00A216A6">
        <w:t xml:space="preserve"> per magnet</w:t>
      </w:r>
      <w:r w:rsidR="00A17ACF">
        <w:t xml:space="preserve">. Assuming 100 correctors the required total length of the </w:t>
      </w:r>
      <w:r w:rsidR="004E6122">
        <w:t>correctors is 240000 m.</w:t>
      </w:r>
      <w:r w:rsidR="00A56AE0">
        <w:t xml:space="preserve"> A </w:t>
      </w:r>
      <w:r w:rsidR="00FA015C">
        <w:t xml:space="preserve">detailed </w:t>
      </w:r>
      <w:r w:rsidR="007B1686">
        <w:t xml:space="preserve">cost estimate was performed </w:t>
      </w:r>
      <w:r w:rsidR="00A56AE0">
        <w:lastRenderedPageBreak/>
        <w:t>recently</w:t>
      </w:r>
      <w:r w:rsidR="007B1686">
        <w:t xml:space="preserve"> for the LBNE beam line </w:t>
      </w:r>
      <w:r w:rsidR="00A56AE0">
        <w:t xml:space="preserve">[1] and the </w:t>
      </w:r>
      <w:proofErr w:type="spellStart"/>
      <w:r w:rsidR="00A56AE0">
        <w:t>Tevatron</w:t>
      </w:r>
      <w:proofErr w:type="spellEnd"/>
      <w:r w:rsidR="00A56AE0">
        <w:t xml:space="preserve"> Stretcher [2] </w:t>
      </w:r>
      <w:r w:rsidR="007B1686">
        <w:t xml:space="preserve">based on </w:t>
      </w:r>
      <w:r w:rsidR="005D3DE5">
        <w:t xml:space="preserve">the </w:t>
      </w:r>
      <w:r w:rsidR="007B1686">
        <w:t>transmission-line superconducting magnets</w:t>
      </w:r>
      <w:r w:rsidR="003C29FB">
        <w:t xml:space="preserve"> with the properties matching </w:t>
      </w:r>
      <w:r w:rsidR="00A216A6">
        <w:t xml:space="preserve">closely </w:t>
      </w:r>
      <w:r w:rsidR="003C29FB">
        <w:t>those of the Main Injector ones</w:t>
      </w:r>
      <w:r w:rsidR="007B1686">
        <w:t>. We modi</w:t>
      </w:r>
      <w:r w:rsidR="00A56AE0">
        <w:t>fy these</w:t>
      </w:r>
      <w:r w:rsidR="00FA015C">
        <w:t xml:space="preserve"> estimate</w:t>
      </w:r>
      <w:r w:rsidR="00A56AE0">
        <w:t>s</w:t>
      </w:r>
      <w:r w:rsidR="00FA015C">
        <w:t xml:space="preserve"> to account for </w:t>
      </w:r>
      <w:r w:rsidR="003C29FB">
        <w:t xml:space="preserve">the </w:t>
      </w:r>
      <w:r w:rsidR="007B1686">
        <w:t xml:space="preserve">1.4 T </w:t>
      </w:r>
      <w:r w:rsidR="004E6122">
        <w:t xml:space="preserve">(instead of 1.7 T) </w:t>
      </w:r>
      <w:r w:rsidR="007B1686">
        <w:t xml:space="preserve">B-field of </w:t>
      </w:r>
      <w:r w:rsidR="00FA015C">
        <w:t xml:space="preserve">the combined function SMI dipole and </w:t>
      </w:r>
      <w:r w:rsidR="003C29FB">
        <w:t xml:space="preserve">the </w:t>
      </w:r>
      <w:r w:rsidR="00A216A6">
        <w:t xml:space="preserve">required </w:t>
      </w:r>
      <w:r w:rsidR="00FA015C">
        <w:t>number of dipoles an</w:t>
      </w:r>
      <w:r w:rsidR="00A216A6">
        <w:t xml:space="preserve">d correctors for the </w:t>
      </w:r>
      <w:r w:rsidR="006C08A9">
        <w:t xml:space="preserve">SMI ring.  The SMI </w:t>
      </w:r>
      <w:r w:rsidR="00FA015C">
        <w:t xml:space="preserve">construction cost which includes M&amp;S and Labor is </w:t>
      </w:r>
      <w:r w:rsidR="0057612E">
        <w:t xml:space="preserve">estimated at </w:t>
      </w:r>
      <w:r w:rsidR="00A56AE0">
        <w:t>27</w:t>
      </w:r>
      <w:r w:rsidR="00FA015C">
        <w:t xml:space="preserve"> M$</w:t>
      </w:r>
      <w:r w:rsidR="00A56AE0">
        <w:t xml:space="preserve"> and 64 </w:t>
      </w:r>
      <w:r w:rsidR="006C08A9">
        <w:t xml:space="preserve">M$ for </w:t>
      </w:r>
      <w:r w:rsidR="0057612E">
        <w:t>magnet ring</w:t>
      </w:r>
      <w:r w:rsidR="005D3DE5">
        <w:t xml:space="preserve"> using </w:t>
      </w:r>
      <w:r w:rsidR="003F4554">
        <w:t xml:space="preserve">the </w:t>
      </w:r>
      <w:r w:rsidR="00FA015C">
        <w:t xml:space="preserve">LTS or </w:t>
      </w:r>
      <w:r w:rsidR="00304779">
        <w:t xml:space="preserve">the </w:t>
      </w:r>
      <w:r w:rsidR="00FA015C">
        <w:t xml:space="preserve">HTS superconductor cable, respectively. </w:t>
      </w:r>
      <w:r w:rsidR="00A216A6">
        <w:t xml:space="preserve">This cost estimate </w:t>
      </w:r>
      <w:r w:rsidR="00D8317F">
        <w:t>includes</w:t>
      </w:r>
      <w:r w:rsidR="006C08A9">
        <w:t>:</w:t>
      </w:r>
      <w:r w:rsidR="00D8317F">
        <w:t xml:space="preserve"> </w:t>
      </w:r>
      <w:r w:rsidR="008F0F1D">
        <w:t xml:space="preserve">magnetic cores (Fe3%Si), superconductor cables, </w:t>
      </w:r>
      <w:r w:rsidR="00D8317F">
        <w:t>cable cryogenic sup</w:t>
      </w:r>
      <w:r w:rsidR="006C08A9">
        <w:t>port within the SMI ring, the magnet power supplies and</w:t>
      </w:r>
      <w:r w:rsidR="00A56AE0">
        <w:t xml:space="preserve"> </w:t>
      </w:r>
      <w:r w:rsidR="006C08A9">
        <w:t xml:space="preserve">the </w:t>
      </w:r>
      <w:r w:rsidR="00A56AE0">
        <w:t xml:space="preserve">vacuum </w:t>
      </w:r>
      <w:r w:rsidR="00A17D49">
        <w:t xml:space="preserve">support </w:t>
      </w:r>
      <w:r w:rsidR="00A56AE0">
        <w:t>and quench protection systems</w:t>
      </w:r>
      <w:r w:rsidR="008F0F1D">
        <w:t xml:space="preserve">. This cost estimate </w:t>
      </w:r>
      <w:r w:rsidR="00A216A6">
        <w:t xml:space="preserve">does not include </w:t>
      </w:r>
      <w:r w:rsidR="006C08A9">
        <w:t xml:space="preserve">the </w:t>
      </w:r>
      <w:r w:rsidR="0023283E">
        <w:t xml:space="preserve">construction of the </w:t>
      </w:r>
      <w:r w:rsidR="00A216A6">
        <w:t>cryogenic plant</w:t>
      </w:r>
      <w:r w:rsidR="006C08A9">
        <w:t xml:space="preserve"> </w:t>
      </w:r>
      <w:r w:rsidR="00A216A6">
        <w:t xml:space="preserve">or </w:t>
      </w:r>
      <w:r w:rsidR="0023283E">
        <w:t xml:space="preserve">the </w:t>
      </w:r>
      <w:r w:rsidR="00231F11">
        <w:t xml:space="preserve">construction of </w:t>
      </w:r>
      <w:r w:rsidR="00D8317F">
        <w:t>cryogenic transfer line</w:t>
      </w:r>
      <w:r w:rsidR="00A56AE0">
        <w:t>s</w:t>
      </w:r>
      <w:r w:rsidR="00D8317F">
        <w:t xml:space="preserve"> </w:t>
      </w:r>
      <w:r w:rsidR="003F4554">
        <w:t xml:space="preserve">to </w:t>
      </w:r>
      <w:r w:rsidR="0057612E">
        <w:t xml:space="preserve">the </w:t>
      </w:r>
      <w:r w:rsidR="003F4554">
        <w:t xml:space="preserve">SMI </w:t>
      </w:r>
      <w:r w:rsidR="0057612E">
        <w:t xml:space="preserve">ring </w:t>
      </w:r>
      <w:r w:rsidR="00A216A6">
        <w:t xml:space="preserve">from the </w:t>
      </w:r>
      <w:proofErr w:type="spellStart"/>
      <w:r w:rsidR="00A216A6">
        <w:t>Tevatron</w:t>
      </w:r>
      <w:proofErr w:type="spellEnd"/>
      <w:r w:rsidR="00D8317F">
        <w:t xml:space="preserve"> </w:t>
      </w:r>
      <w:r w:rsidR="00A56AE0">
        <w:t xml:space="preserve">plant, if it was designated for the SMI accelerator use. </w:t>
      </w:r>
      <w:r w:rsidR="00A216A6">
        <w:t xml:space="preserve">  </w:t>
      </w:r>
      <w:r w:rsidR="00FA015C">
        <w:t xml:space="preserve"> </w:t>
      </w:r>
      <w:r w:rsidR="007B1686">
        <w:t xml:space="preserve">    </w:t>
      </w:r>
    </w:p>
    <w:p w:rsidR="00454BAF" w:rsidRDefault="00AA40D1" w:rsidP="005D3DE5">
      <w:pPr>
        <w:pStyle w:val="ListParagraph"/>
        <w:jc w:val="both"/>
      </w:pPr>
      <w:r>
        <w:t xml:space="preserve">      </w:t>
      </w:r>
      <w:r w:rsidR="001D6289">
        <w:t xml:space="preserve">  </w:t>
      </w:r>
      <w:r w:rsidR="00454BAF">
        <w:t xml:space="preserve">  </w:t>
      </w:r>
    </w:p>
    <w:p w:rsidR="00454BAF" w:rsidRDefault="00896FF7" w:rsidP="00454BAF">
      <w:pPr>
        <w:pStyle w:val="ListParagraph"/>
        <w:numPr>
          <w:ilvl w:val="0"/>
          <w:numId w:val="1"/>
        </w:numPr>
      </w:pPr>
      <w:r>
        <w:t xml:space="preserve">Projected </w:t>
      </w:r>
      <w:r w:rsidR="00B63BC7">
        <w:t xml:space="preserve">cryogenic </w:t>
      </w:r>
      <w:r w:rsidR="003744CD">
        <w:t xml:space="preserve">and wall </w:t>
      </w:r>
      <w:r w:rsidR="00B63BC7">
        <w:t>power</w:t>
      </w:r>
      <w:r w:rsidR="00532A4F">
        <w:t xml:space="preserve">s </w:t>
      </w:r>
      <w:r w:rsidR="00B63BC7">
        <w:t xml:space="preserve">for </w:t>
      </w:r>
      <w:r>
        <w:t xml:space="preserve">the </w:t>
      </w:r>
      <w:r w:rsidR="00B63BC7">
        <w:t xml:space="preserve">SMI </w:t>
      </w:r>
      <w:r>
        <w:t>accelerator</w:t>
      </w:r>
    </w:p>
    <w:p w:rsidR="005D3DE5" w:rsidRDefault="005D3DE5" w:rsidP="005D3DE5">
      <w:pPr>
        <w:pStyle w:val="ListParagraph"/>
      </w:pPr>
    </w:p>
    <w:p w:rsidR="00FB0308" w:rsidRDefault="00AE4C73" w:rsidP="00AE4C73">
      <w:pPr>
        <w:pStyle w:val="ListParagraph"/>
        <w:jc w:val="both"/>
      </w:pPr>
      <w:r>
        <w:t xml:space="preserve">     The </w:t>
      </w:r>
      <w:r w:rsidR="00AE043E">
        <w:t>fast-cycling magnet</w:t>
      </w:r>
      <w:r>
        <w:t>s powered by the LTS superconducting cable have</w:t>
      </w:r>
      <w:r w:rsidR="00AE043E">
        <w:t xml:space="preserve"> been exte</w:t>
      </w:r>
      <w:r w:rsidR="00197885">
        <w:t>nsively studied [</w:t>
      </w:r>
      <w:r w:rsidR="00A56AE0">
        <w:t>3, 4</w:t>
      </w:r>
      <w:r w:rsidR="00197885">
        <w:t>] while</w:t>
      </w:r>
      <w:r>
        <w:t xml:space="preserve"> </w:t>
      </w:r>
      <w:r w:rsidR="00197885">
        <w:t xml:space="preserve">a possible </w:t>
      </w:r>
      <w:r>
        <w:t xml:space="preserve">use of </w:t>
      </w:r>
      <w:r w:rsidR="00197885">
        <w:t xml:space="preserve">the </w:t>
      </w:r>
      <w:r>
        <w:t>HTS power cable for such application has b</w:t>
      </w:r>
      <w:r w:rsidR="00A56AE0">
        <w:t>een only recently considered [5].  Using the data [3, 4] and the studies [5</w:t>
      </w:r>
      <w:r w:rsidR="00197885">
        <w:t xml:space="preserve">] we present in Table 2 projected power losses </w:t>
      </w:r>
      <w:r w:rsidR="003949F4">
        <w:t xml:space="preserve">for the </w:t>
      </w:r>
      <w:r w:rsidR="008F0C88">
        <w:t>SMI magnet operating at 1</w:t>
      </w:r>
      <w:r w:rsidR="00197885">
        <w:t>.4</w:t>
      </w:r>
      <w:r w:rsidR="00FB0308">
        <w:t xml:space="preserve">T/s and </w:t>
      </w:r>
      <w:r w:rsidR="00A17D49">
        <w:t>2.2 T/s sweeping magnetic field</w:t>
      </w:r>
      <w:r w:rsidR="003949F4">
        <w:t>s</w:t>
      </w:r>
      <w:r w:rsidR="00A17D49">
        <w:t>, respectively</w:t>
      </w:r>
      <w:r w:rsidR="008F0C88">
        <w:t>.</w:t>
      </w:r>
      <w:r w:rsidR="00AA482C">
        <w:t xml:space="preserve">  </w:t>
      </w:r>
    </w:p>
    <w:p w:rsidR="00197885" w:rsidRPr="00C36ACF" w:rsidRDefault="00197885" w:rsidP="00AE4C73">
      <w:pPr>
        <w:pStyle w:val="ListParagraph"/>
        <w:jc w:val="both"/>
      </w:pPr>
    </w:p>
    <w:p w:rsidR="00C36ACF" w:rsidRPr="00702EAF" w:rsidRDefault="0041027F" w:rsidP="00B248E0">
      <w:pPr>
        <w:pStyle w:val="ListParagraph"/>
        <w:jc w:val="both"/>
        <w:rPr>
          <w:sz w:val="18"/>
          <w:szCs w:val="18"/>
        </w:rPr>
      </w:pPr>
      <w:r w:rsidRPr="00702EAF">
        <w:rPr>
          <w:sz w:val="18"/>
          <w:szCs w:val="18"/>
        </w:rPr>
        <w:t xml:space="preserve"> </w:t>
      </w:r>
      <w:r w:rsidR="00702EAF">
        <w:rPr>
          <w:sz w:val="18"/>
          <w:szCs w:val="18"/>
        </w:rPr>
        <w:t xml:space="preserve">             </w:t>
      </w:r>
      <w:r w:rsidRPr="00702EAF">
        <w:rPr>
          <w:sz w:val="18"/>
          <w:szCs w:val="18"/>
        </w:rPr>
        <w:t xml:space="preserve">      </w:t>
      </w:r>
      <w:r w:rsidR="00FB0308" w:rsidRPr="00702EAF">
        <w:rPr>
          <w:sz w:val="18"/>
          <w:szCs w:val="18"/>
        </w:rPr>
        <w:t xml:space="preserve">Table 2 Projected SMI </w:t>
      </w:r>
      <w:r w:rsidRPr="00702EAF">
        <w:rPr>
          <w:sz w:val="18"/>
          <w:szCs w:val="18"/>
        </w:rPr>
        <w:t xml:space="preserve">main arc </w:t>
      </w:r>
      <w:r w:rsidR="00FB0308" w:rsidRPr="00702EAF">
        <w:rPr>
          <w:sz w:val="18"/>
          <w:szCs w:val="18"/>
        </w:rPr>
        <w:t>magnet</w:t>
      </w:r>
      <w:r w:rsidRPr="00702EAF">
        <w:rPr>
          <w:sz w:val="18"/>
          <w:szCs w:val="18"/>
        </w:rPr>
        <w:t xml:space="preserve"> cryogenic </w:t>
      </w:r>
      <w:r w:rsidR="00FB0308" w:rsidRPr="00702EAF">
        <w:rPr>
          <w:sz w:val="18"/>
          <w:szCs w:val="18"/>
        </w:rPr>
        <w:t xml:space="preserve">power losses </w:t>
      </w:r>
      <w:r w:rsidRPr="00702EAF">
        <w:rPr>
          <w:sz w:val="18"/>
          <w:szCs w:val="18"/>
        </w:rPr>
        <w:t>at 1.4 T/s and 2.2 T/s</w:t>
      </w:r>
      <w:r w:rsidR="00FB0308" w:rsidRPr="00702EAF">
        <w:rPr>
          <w:sz w:val="18"/>
          <w:szCs w:val="18"/>
        </w:rPr>
        <w:t xml:space="preserve"> </w:t>
      </w:r>
    </w:p>
    <w:p w:rsidR="00197885" w:rsidRDefault="00FB0308" w:rsidP="00B248E0">
      <w:pPr>
        <w:pStyle w:val="ListParagraph"/>
        <w:jc w:val="both"/>
      </w:pPr>
      <w:r>
        <w:t xml:space="preserve">                           </w:t>
      </w:r>
    </w:p>
    <w:tbl>
      <w:tblPr>
        <w:tblStyle w:val="TableGrid"/>
        <w:tblW w:w="0" w:type="auto"/>
        <w:tblInd w:w="3555" w:type="dxa"/>
        <w:tblLook w:val="04A0"/>
      </w:tblPr>
      <w:tblGrid>
        <w:gridCol w:w="726"/>
        <w:gridCol w:w="808"/>
        <w:gridCol w:w="808"/>
      </w:tblGrid>
      <w:tr w:rsidR="00197885" w:rsidTr="00197885">
        <w:tc>
          <w:tcPr>
            <w:tcW w:w="0" w:type="auto"/>
          </w:tcPr>
          <w:p w:rsidR="00197885" w:rsidRDefault="00197885" w:rsidP="00AE4C73">
            <w:pPr>
              <w:pStyle w:val="ListParagraph"/>
              <w:ind w:left="0"/>
              <w:jc w:val="both"/>
            </w:pPr>
            <w:r>
              <w:t>dB/</w:t>
            </w:r>
            <w:proofErr w:type="spellStart"/>
            <w:r>
              <w:t>dt</w:t>
            </w:r>
            <w:proofErr w:type="spellEnd"/>
            <w:r>
              <w:t xml:space="preserve"> </w:t>
            </w:r>
          </w:p>
          <w:p w:rsidR="00197885" w:rsidRDefault="00197885" w:rsidP="00AE4C73">
            <w:pPr>
              <w:pStyle w:val="ListParagraph"/>
              <w:ind w:left="0"/>
              <w:jc w:val="both"/>
            </w:pPr>
            <w:r>
              <w:t>[T/s]</w:t>
            </w:r>
          </w:p>
        </w:tc>
        <w:tc>
          <w:tcPr>
            <w:tcW w:w="0" w:type="auto"/>
          </w:tcPr>
          <w:p w:rsidR="00197885" w:rsidRDefault="00197885" w:rsidP="00AE4C73">
            <w:pPr>
              <w:pStyle w:val="ListParagraph"/>
              <w:ind w:left="0"/>
              <w:jc w:val="both"/>
            </w:pPr>
            <w:r>
              <w:t xml:space="preserve">  </w:t>
            </w:r>
            <w:r w:rsidR="006928FD">
              <w:t xml:space="preserve"> </w:t>
            </w:r>
            <w:r>
              <w:t>LTS</w:t>
            </w:r>
          </w:p>
          <w:p w:rsidR="00197885" w:rsidRDefault="00197885" w:rsidP="00AE4C73">
            <w:pPr>
              <w:pStyle w:val="ListParagraph"/>
              <w:ind w:left="0"/>
              <w:jc w:val="both"/>
            </w:pPr>
            <w:r>
              <w:t>[W/m]</w:t>
            </w:r>
          </w:p>
        </w:tc>
        <w:tc>
          <w:tcPr>
            <w:tcW w:w="0" w:type="auto"/>
          </w:tcPr>
          <w:p w:rsidR="00197885" w:rsidRDefault="00197885" w:rsidP="00AE4C73">
            <w:pPr>
              <w:pStyle w:val="ListParagraph"/>
              <w:ind w:left="0"/>
              <w:jc w:val="both"/>
            </w:pPr>
            <w:r>
              <w:t xml:space="preserve">  HTS</w:t>
            </w:r>
          </w:p>
          <w:p w:rsidR="00197885" w:rsidRDefault="00197885" w:rsidP="00AE4C73">
            <w:pPr>
              <w:pStyle w:val="ListParagraph"/>
              <w:ind w:left="0"/>
              <w:jc w:val="both"/>
            </w:pPr>
            <w:r>
              <w:t>[W/m]</w:t>
            </w:r>
          </w:p>
        </w:tc>
      </w:tr>
      <w:tr w:rsidR="00197885" w:rsidTr="00197885">
        <w:tc>
          <w:tcPr>
            <w:tcW w:w="0" w:type="auto"/>
          </w:tcPr>
          <w:p w:rsidR="00197885" w:rsidRDefault="00197885" w:rsidP="00AE4C73">
            <w:pPr>
              <w:pStyle w:val="ListParagraph"/>
              <w:ind w:left="0"/>
              <w:jc w:val="both"/>
            </w:pPr>
            <w:r>
              <w:t xml:space="preserve">  1.4</w:t>
            </w:r>
          </w:p>
        </w:tc>
        <w:tc>
          <w:tcPr>
            <w:tcW w:w="0" w:type="auto"/>
          </w:tcPr>
          <w:p w:rsidR="00197885" w:rsidRDefault="006928FD" w:rsidP="00AE4C73">
            <w:pPr>
              <w:pStyle w:val="ListParagraph"/>
              <w:ind w:left="0"/>
              <w:jc w:val="both"/>
            </w:pPr>
            <w:r>
              <w:t xml:space="preserve">  </w:t>
            </w:r>
            <w:r w:rsidR="00FB0308">
              <w:t>6.0</w:t>
            </w:r>
          </w:p>
        </w:tc>
        <w:tc>
          <w:tcPr>
            <w:tcW w:w="0" w:type="auto"/>
          </w:tcPr>
          <w:p w:rsidR="00197885" w:rsidRDefault="006928FD" w:rsidP="00AE4C73">
            <w:pPr>
              <w:pStyle w:val="ListParagraph"/>
              <w:ind w:left="0"/>
              <w:jc w:val="both"/>
            </w:pPr>
            <w:r>
              <w:t xml:space="preserve"> </w:t>
            </w:r>
            <w:r w:rsidR="00FB0308">
              <w:t xml:space="preserve"> 0.6</w:t>
            </w:r>
          </w:p>
        </w:tc>
      </w:tr>
      <w:tr w:rsidR="00197885" w:rsidTr="00197885">
        <w:tc>
          <w:tcPr>
            <w:tcW w:w="0" w:type="auto"/>
          </w:tcPr>
          <w:p w:rsidR="00197885" w:rsidRDefault="00197885" w:rsidP="00AE4C73">
            <w:pPr>
              <w:pStyle w:val="ListParagraph"/>
              <w:ind w:left="0"/>
              <w:jc w:val="both"/>
            </w:pPr>
            <w:r>
              <w:t xml:space="preserve">  2.2</w:t>
            </w:r>
          </w:p>
        </w:tc>
        <w:tc>
          <w:tcPr>
            <w:tcW w:w="0" w:type="auto"/>
          </w:tcPr>
          <w:p w:rsidR="00197885" w:rsidRDefault="006928FD" w:rsidP="00AE4C73">
            <w:pPr>
              <w:pStyle w:val="ListParagraph"/>
              <w:ind w:left="0"/>
              <w:jc w:val="both"/>
            </w:pPr>
            <w:r>
              <w:t xml:space="preserve">  </w:t>
            </w:r>
            <w:r w:rsidR="00FB0308">
              <w:t>9.4</w:t>
            </w:r>
          </w:p>
        </w:tc>
        <w:tc>
          <w:tcPr>
            <w:tcW w:w="0" w:type="auto"/>
          </w:tcPr>
          <w:p w:rsidR="00197885" w:rsidRDefault="006928FD" w:rsidP="00AE4C73">
            <w:pPr>
              <w:pStyle w:val="ListParagraph"/>
              <w:ind w:left="0"/>
              <w:jc w:val="both"/>
            </w:pPr>
            <w:r>
              <w:t xml:space="preserve"> </w:t>
            </w:r>
            <w:r w:rsidR="00FB0308">
              <w:t xml:space="preserve"> 1.0</w:t>
            </w:r>
          </w:p>
        </w:tc>
      </w:tr>
    </w:tbl>
    <w:p w:rsidR="0041027F" w:rsidRDefault="00197885" w:rsidP="0041027F">
      <w:pPr>
        <w:pStyle w:val="ListParagraph"/>
        <w:jc w:val="both"/>
      </w:pPr>
      <w:r>
        <w:t xml:space="preserve">  </w:t>
      </w:r>
      <w:r w:rsidR="0041027F">
        <w:t xml:space="preserve">     </w:t>
      </w:r>
    </w:p>
    <w:p w:rsidR="00C07D70" w:rsidRPr="00C36ACF" w:rsidRDefault="006A121F" w:rsidP="00C36ACF">
      <w:pPr>
        <w:pStyle w:val="ListParagraph"/>
        <w:jc w:val="both"/>
      </w:pPr>
      <w:r>
        <w:t xml:space="preserve">        </w:t>
      </w:r>
      <w:r w:rsidR="00AA482C">
        <w:t>The static heat load of the transmission-line cable i</w:t>
      </w:r>
      <w:r w:rsidR="00550C03">
        <w:t>s about 0.22 W/m leading to 1.3</w:t>
      </w:r>
      <w:r w:rsidR="00AA482C">
        <w:t xml:space="preserve"> kW for </w:t>
      </w:r>
      <w:r w:rsidR="00550C03">
        <w:t xml:space="preserve">the </w:t>
      </w:r>
      <w:r w:rsidR="00AA482C">
        <w:t>SMI accelerator</w:t>
      </w:r>
      <w:r w:rsidR="00550C03">
        <w:t xml:space="preserve"> (2960 m)</w:t>
      </w:r>
      <w:r w:rsidR="00AA482C">
        <w:t xml:space="preserve">. </w:t>
      </w:r>
      <w:r w:rsidR="006C08A9">
        <w:t>The p</w:t>
      </w:r>
      <w:r w:rsidR="0041027F">
        <w:t xml:space="preserve">rojected </w:t>
      </w:r>
      <w:r w:rsidR="00550C03">
        <w:t xml:space="preserve">total </w:t>
      </w:r>
      <w:r w:rsidR="008370F3">
        <w:t xml:space="preserve">required cryogenic power </w:t>
      </w:r>
      <w:r w:rsidR="0041027F">
        <w:t xml:space="preserve">for the </w:t>
      </w:r>
      <w:r w:rsidR="009E44F1">
        <w:t xml:space="preserve">SMI </w:t>
      </w:r>
      <w:r w:rsidR="0041027F">
        <w:t xml:space="preserve">main arc magnets </w:t>
      </w:r>
      <w:r w:rsidR="003949F4">
        <w:t>with LTS or</w:t>
      </w:r>
      <w:r w:rsidR="00A17D49">
        <w:t xml:space="preserve"> HTS</w:t>
      </w:r>
      <w:r w:rsidR="00B153AD">
        <w:t xml:space="preserve"> power cables </w:t>
      </w:r>
      <w:r w:rsidR="009E44F1">
        <w:t xml:space="preserve">is </w:t>
      </w:r>
      <w:r w:rsidR="0041027F">
        <w:t>given in Tabl</w:t>
      </w:r>
      <w:r w:rsidR="00B153AD">
        <w:t>e</w:t>
      </w:r>
      <w:r w:rsidR="003949F4">
        <w:t xml:space="preserve"> </w:t>
      </w:r>
      <w:r w:rsidR="00AA482C">
        <w:t>3</w:t>
      </w:r>
      <w:r>
        <w:t>.</w:t>
      </w:r>
    </w:p>
    <w:p w:rsidR="0041027F" w:rsidRPr="00C36ACF" w:rsidRDefault="0041027F" w:rsidP="00C07D70">
      <w:pPr>
        <w:pStyle w:val="ListParagraph"/>
        <w:jc w:val="both"/>
      </w:pPr>
    </w:p>
    <w:p w:rsidR="0041027F" w:rsidRPr="00702EAF" w:rsidRDefault="008479C1" w:rsidP="00B248E0">
      <w:pPr>
        <w:pStyle w:val="ListParagraph"/>
        <w:jc w:val="both"/>
        <w:rPr>
          <w:sz w:val="18"/>
          <w:szCs w:val="18"/>
        </w:rPr>
      </w:pPr>
      <w:r>
        <w:t xml:space="preserve">  </w:t>
      </w:r>
      <w:r w:rsidR="00702EAF">
        <w:t xml:space="preserve">                    </w:t>
      </w:r>
      <w:r w:rsidR="00550C03">
        <w:t xml:space="preserve">     </w:t>
      </w:r>
      <w:r w:rsidR="00B153AD" w:rsidRPr="00702EAF">
        <w:rPr>
          <w:sz w:val="18"/>
          <w:szCs w:val="18"/>
        </w:rPr>
        <w:t>Table 3 Projected</w:t>
      </w:r>
      <w:r w:rsidR="00550C03">
        <w:rPr>
          <w:sz w:val="18"/>
          <w:szCs w:val="18"/>
        </w:rPr>
        <w:t xml:space="preserve"> total </w:t>
      </w:r>
      <w:r w:rsidR="00B14BFD" w:rsidRPr="00702EAF">
        <w:rPr>
          <w:sz w:val="18"/>
          <w:szCs w:val="18"/>
        </w:rPr>
        <w:t xml:space="preserve">cryogenic power loss for </w:t>
      </w:r>
      <w:r w:rsidR="00550C03">
        <w:rPr>
          <w:sz w:val="18"/>
          <w:szCs w:val="18"/>
        </w:rPr>
        <w:t xml:space="preserve">the </w:t>
      </w:r>
      <w:r w:rsidR="0041027F" w:rsidRPr="00702EAF">
        <w:rPr>
          <w:sz w:val="18"/>
          <w:szCs w:val="18"/>
        </w:rPr>
        <w:t>SMI ac</w:t>
      </w:r>
      <w:r w:rsidR="00550C03">
        <w:rPr>
          <w:sz w:val="18"/>
          <w:szCs w:val="18"/>
        </w:rPr>
        <w:t>celerator</w:t>
      </w:r>
    </w:p>
    <w:p w:rsidR="00C36ACF" w:rsidRPr="00B248E0" w:rsidRDefault="00C36ACF" w:rsidP="00B248E0">
      <w:pPr>
        <w:pStyle w:val="ListParagraph"/>
        <w:jc w:val="both"/>
      </w:pPr>
    </w:p>
    <w:tbl>
      <w:tblPr>
        <w:tblStyle w:val="TableGrid"/>
        <w:tblW w:w="0" w:type="auto"/>
        <w:tblInd w:w="3555" w:type="dxa"/>
        <w:tblLook w:val="04A0"/>
      </w:tblPr>
      <w:tblGrid>
        <w:gridCol w:w="726"/>
        <w:gridCol w:w="706"/>
        <w:gridCol w:w="661"/>
      </w:tblGrid>
      <w:tr w:rsidR="00550C03" w:rsidTr="00B14BFD">
        <w:tc>
          <w:tcPr>
            <w:tcW w:w="0" w:type="auto"/>
          </w:tcPr>
          <w:p w:rsidR="00550C03" w:rsidRDefault="00550C03" w:rsidP="0041027F">
            <w:pPr>
              <w:pStyle w:val="ListParagraph"/>
              <w:ind w:left="0"/>
              <w:jc w:val="both"/>
            </w:pPr>
            <w:r>
              <w:t>dB/</w:t>
            </w:r>
            <w:proofErr w:type="spellStart"/>
            <w:r>
              <w:t>dt</w:t>
            </w:r>
            <w:proofErr w:type="spellEnd"/>
            <w:r>
              <w:t xml:space="preserve"> </w:t>
            </w:r>
          </w:p>
          <w:p w:rsidR="00550C03" w:rsidRDefault="00550C03" w:rsidP="0041027F">
            <w:pPr>
              <w:pStyle w:val="ListParagraph"/>
              <w:ind w:left="0"/>
              <w:jc w:val="both"/>
            </w:pPr>
            <w:r>
              <w:t>[T/s]</w:t>
            </w:r>
          </w:p>
        </w:tc>
        <w:tc>
          <w:tcPr>
            <w:tcW w:w="0" w:type="auto"/>
          </w:tcPr>
          <w:p w:rsidR="00550C03" w:rsidRDefault="00550C03" w:rsidP="0041027F">
            <w:pPr>
              <w:pStyle w:val="ListParagraph"/>
              <w:ind w:left="0"/>
              <w:jc w:val="both"/>
            </w:pPr>
            <w:r>
              <w:t xml:space="preserve">   LTS</w:t>
            </w:r>
          </w:p>
          <w:p w:rsidR="00550C03" w:rsidRDefault="00550C03" w:rsidP="0041027F">
            <w:pPr>
              <w:pStyle w:val="ListParagraph"/>
              <w:ind w:left="0"/>
              <w:jc w:val="both"/>
            </w:pPr>
            <w:r>
              <w:t xml:space="preserve"> [kW]</w:t>
            </w:r>
          </w:p>
        </w:tc>
        <w:tc>
          <w:tcPr>
            <w:tcW w:w="0" w:type="auto"/>
          </w:tcPr>
          <w:p w:rsidR="00550C03" w:rsidRDefault="00550C03" w:rsidP="00B14BFD">
            <w:pPr>
              <w:pStyle w:val="ListParagraph"/>
              <w:ind w:left="0"/>
              <w:jc w:val="both"/>
            </w:pPr>
            <w:r>
              <w:t xml:space="preserve">  HTS</w:t>
            </w:r>
          </w:p>
          <w:p w:rsidR="00550C03" w:rsidRDefault="00550C03" w:rsidP="00B14BFD">
            <w:pPr>
              <w:pStyle w:val="ListParagraph"/>
              <w:ind w:left="0"/>
              <w:jc w:val="both"/>
            </w:pPr>
            <w:r>
              <w:t>[kW]</w:t>
            </w:r>
          </w:p>
        </w:tc>
      </w:tr>
      <w:tr w:rsidR="00550C03" w:rsidTr="00B14BFD">
        <w:tc>
          <w:tcPr>
            <w:tcW w:w="0" w:type="auto"/>
          </w:tcPr>
          <w:p w:rsidR="00550C03" w:rsidRDefault="00550C03" w:rsidP="0041027F">
            <w:pPr>
              <w:pStyle w:val="ListParagraph"/>
              <w:ind w:left="0"/>
              <w:jc w:val="both"/>
            </w:pPr>
            <w:r>
              <w:t xml:space="preserve">  1.4</w:t>
            </w:r>
          </w:p>
        </w:tc>
        <w:tc>
          <w:tcPr>
            <w:tcW w:w="0" w:type="auto"/>
          </w:tcPr>
          <w:p w:rsidR="00550C03" w:rsidRDefault="00550C03" w:rsidP="0041027F">
            <w:pPr>
              <w:pStyle w:val="ListParagraph"/>
              <w:ind w:left="0"/>
              <w:jc w:val="both"/>
            </w:pPr>
            <w:r>
              <w:t xml:space="preserve">  19.1</w:t>
            </w:r>
          </w:p>
        </w:tc>
        <w:tc>
          <w:tcPr>
            <w:tcW w:w="0" w:type="auto"/>
          </w:tcPr>
          <w:p w:rsidR="00550C03" w:rsidRDefault="00550C03" w:rsidP="0041027F">
            <w:pPr>
              <w:pStyle w:val="ListParagraph"/>
              <w:ind w:left="0"/>
              <w:jc w:val="both"/>
            </w:pPr>
            <w:r>
              <w:t xml:space="preserve">  3.0</w:t>
            </w:r>
          </w:p>
        </w:tc>
      </w:tr>
      <w:tr w:rsidR="00550C03" w:rsidTr="00B14BFD">
        <w:tc>
          <w:tcPr>
            <w:tcW w:w="0" w:type="auto"/>
          </w:tcPr>
          <w:p w:rsidR="00550C03" w:rsidRDefault="00550C03" w:rsidP="0041027F">
            <w:pPr>
              <w:pStyle w:val="ListParagraph"/>
              <w:ind w:left="0"/>
              <w:jc w:val="both"/>
            </w:pPr>
            <w:r>
              <w:t xml:space="preserve">  2.2</w:t>
            </w:r>
          </w:p>
        </w:tc>
        <w:tc>
          <w:tcPr>
            <w:tcW w:w="0" w:type="auto"/>
          </w:tcPr>
          <w:p w:rsidR="00550C03" w:rsidRDefault="00550C03" w:rsidP="0041027F">
            <w:pPr>
              <w:pStyle w:val="ListParagraph"/>
              <w:ind w:left="0"/>
              <w:jc w:val="both"/>
            </w:pPr>
            <w:r>
              <w:t xml:space="preserve">  29.1</w:t>
            </w:r>
          </w:p>
        </w:tc>
        <w:tc>
          <w:tcPr>
            <w:tcW w:w="0" w:type="auto"/>
          </w:tcPr>
          <w:p w:rsidR="00550C03" w:rsidRDefault="00550C03" w:rsidP="00B14BFD">
            <w:pPr>
              <w:pStyle w:val="ListParagraph"/>
              <w:ind w:left="0"/>
              <w:jc w:val="both"/>
            </w:pPr>
            <w:r>
              <w:t xml:space="preserve">  4.3</w:t>
            </w:r>
          </w:p>
        </w:tc>
      </w:tr>
    </w:tbl>
    <w:p w:rsidR="00A5485D" w:rsidRDefault="00A5485D" w:rsidP="00A5485D">
      <w:pPr>
        <w:jc w:val="both"/>
      </w:pPr>
    </w:p>
    <w:p w:rsidR="00C07D70" w:rsidRDefault="00550C03" w:rsidP="00C36ACF">
      <w:pPr>
        <w:pStyle w:val="ListParagraph"/>
        <w:jc w:val="both"/>
      </w:pPr>
      <w:r>
        <w:t xml:space="preserve">        </w:t>
      </w:r>
      <w:r w:rsidR="00C36ACF">
        <w:t xml:space="preserve">Using </w:t>
      </w:r>
      <w:r>
        <w:t xml:space="preserve">the </w:t>
      </w:r>
      <w:r w:rsidR="00AA482C">
        <w:t>Carnot fac</w:t>
      </w:r>
      <w:r w:rsidR="006A121F">
        <w:t xml:space="preserve">tor of 70.43 (300 K -&gt; 4.2 k), </w:t>
      </w:r>
      <w:r>
        <w:t xml:space="preserve">the </w:t>
      </w:r>
      <w:r w:rsidR="009E44F1">
        <w:t>C</w:t>
      </w:r>
      <w:r>
        <w:t xml:space="preserve">arnot factor efficiency </w:t>
      </w:r>
      <w:r w:rsidR="00C36ACF">
        <w:t>(0.28)</w:t>
      </w:r>
      <w:r w:rsidR="00C36ACF">
        <w:rPr>
          <w:vertAlign w:val="superscript"/>
        </w:rPr>
        <w:t>-</w:t>
      </w:r>
      <w:r w:rsidR="009E44F1">
        <w:rPr>
          <w:vertAlign w:val="superscript"/>
        </w:rPr>
        <w:t>1</w:t>
      </w:r>
      <w:r w:rsidR="00AA482C">
        <w:t xml:space="preserve"> </w:t>
      </w:r>
      <w:r w:rsidR="006A121F">
        <w:t xml:space="preserve">and the overcapacity factor 1.3 </w:t>
      </w:r>
      <w:r w:rsidR="003949F4">
        <w:t xml:space="preserve">the </w:t>
      </w:r>
      <w:r w:rsidR="009E44F1">
        <w:t>project</w:t>
      </w:r>
      <w:r w:rsidR="008479C1">
        <w:t xml:space="preserve">ed wall </w:t>
      </w:r>
      <w:r w:rsidR="00C36ACF">
        <w:t>pow</w:t>
      </w:r>
      <w:r w:rsidR="009E44F1">
        <w:t xml:space="preserve">er for the SMI cryogenic system with </w:t>
      </w:r>
      <w:r w:rsidR="008479C1">
        <w:t xml:space="preserve">the </w:t>
      </w:r>
      <w:r w:rsidR="009E44F1">
        <w:t>LTS and HTS magnet cab</w:t>
      </w:r>
      <w:r w:rsidR="008479C1">
        <w:t>les is</w:t>
      </w:r>
      <w:r w:rsidR="00C36ACF">
        <w:t xml:space="preserve"> given in Table 4.</w:t>
      </w:r>
      <w:r>
        <w:t xml:space="preserve"> For comparison we also present the LCW cooling power of the MI accelerator</w:t>
      </w:r>
      <w:r w:rsidR="006A121F">
        <w:t xml:space="preserve"> (NC)</w:t>
      </w:r>
      <w:r w:rsidR="001A6804">
        <w:t xml:space="preserve"> [6]</w:t>
      </w:r>
      <w:r>
        <w:t xml:space="preserve">. </w:t>
      </w:r>
    </w:p>
    <w:p w:rsidR="00C36ACF" w:rsidRDefault="00C36ACF" w:rsidP="00C36ACF">
      <w:pPr>
        <w:pStyle w:val="ListParagraph"/>
        <w:jc w:val="both"/>
      </w:pPr>
    </w:p>
    <w:p w:rsidR="00C36ACF" w:rsidRDefault="00C36ACF" w:rsidP="00C36ACF">
      <w:pPr>
        <w:pStyle w:val="ListParagraph"/>
        <w:jc w:val="both"/>
      </w:pPr>
    </w:p>
    <w:p w:rsidR="00C36ACF" w:rsidRPr="00C36ACF" w:rsidRDefault="00C36ACF" w:rsidP="00C36ACF">
      <w:pPr>
        <w:pStyle w:val="ListParagraph"/>
        <w:jc w:val="both"/>
      </w:pPr>
    </w:p>
    <w:p w:rsidR="00C36ACF" w:rsidRPr="00702EAF" w:rsidRDefault="00B248E0" w:rsidP="00B248E0">
      <w:pPr>
        <w:pStyle w:val="ListParagraph"/>
        <w:jc w:val="both"/>
        <w:rPr>
          <w:sz w:val="18"/>
          <w:szCs w:val="18"/>
        </w:rPr>
      </w:pPr>
      <w:r>
        <w:t xml:space="preserve">   </w:t>
      </w:r>
      <w:r w:rsidR="00702EAF">
        <w:t xml:space="preserve">                </w:t>
      </w:r>
      <w:r>
        <w:t xml:space="preserve"> </w:t>
      </w:r>
      <w:r w:rsidR="00C07D70" w:rsidRPr="00702EAF">
        <w:rPr>
          <w:sz w:val="18"/>
          <w:szCs w:val="18"/>
        </w:rPr>
        <w:t xml:space="preserve">Table 4 Projected required wall power for the SMI accelerator cryogenic system </w:t>
      </w:r>
    </w:p>
    <w:p w:rsidR="00C07D70" w:rsidRDefault="00C07D70" w:rsidP="00B248E0">
      <w:pPr>
        <w:pStyle w:val="ListParagraph"/>
        <w:jc w:val="both"/>
      </w:pPr>
      <w:r>
        <w:t xml:space="preserve">       </w:t>
      </w:r>
    </w:p>
    <w:tbl>
      <w:tblPr>
        <w:tblStyle w:val="TableGrid"/>
        <w:tblW w:w="0" w:type="auto"/>
        <w:tblInd w:w="3555" w:type="dxa"/>
        <w:tblLook w:val="04A0"/>
      </w:tblPr>
      <w:tblGrid>
        <w:gridCol w:w="726"/>
        <w:gridCol w:w="785"/>
        <w:gridCol w:w="735"/>
        <w:gridCol w:w="735"/>
      </w:tblGrid>
      <w:tr w:rsidR="00550C03" w:rsidTr="00550C03">
        <w:tc>
          <w:tcPr>
            <w:tcW w:w="0" w:type="auto"/>
          </w:tcPr>
          <w:p w:rsidR="00550C03" w:rsidRDefault="00550C03" w:rsidP="00C07D70">
            <w:pPr>
              <w:pStyle w:val="ListParagraph"/>
              <w:ind w:left="0"/>
              <w:jc w:val="both"/>
            </w:pPr>
            <w:r>
              <w:t>dB/</w:t>
            </w:r>
            <w:proofErr w:type="spellStart"/>
            <w:r>
              <w:t>dt</w:t>
            </w:r>
            <w:proofErr w:type="spellEnd"/>
            <w:r>
              <w:t xml:space="preserve"> </w:t>
            </w:r>
          </w:p>
          <w:p w:rsidR="00550C03" w:rsidRDefault="00550C03" w:rsidP="00C07D70">
            <w:pPr>
              <w:pStyle w:val="ListParagraph"/>
              <w:ind w:left="0"/>
              <w:jc w:val="both"/>
            </w:pPr>
            <w:r>
              <w:t>[T/s]</w:t>
            </w:r>
          </w:p>
        </w:tc>
        <w:tc>
          <w:tcPr>
            <w:tcW w:w="0" w:type="auto"/>
          </w:tcPr>
          <w:p w:rsidR="00550C03" w:rsidRDefault="00550C03" w:rsidP="00C07D70">
            <w:pPr>
              <w:pStyle w:val="ListParagraph"/>
              <w:ind w:left="0"/>
              <w:jc w:val="both"/>
            </w:pPr>
            <w:r>
              <w:t xml:space="preserve">   LTS</w:t>
            </w:r>
          </w:p>
          <w:p w:rsidR="00550C03" w:rsidRDefault="00550C03" w:rsidP="00C07D70">
            <w:pPr>
              <w:pStyle w:val="ListParagraph"/>
              <w:ind w:left="0"/>
              <w:jc w:val="both"/>
            </w:pPr>
            <w:r>
              <w:t xml:space="preserve"> [MW]</w:t>
            </w:r>
          </w:p>
        </w:tc>
        <w:tc>
          <w:tcPr>
            <w:tcW w:w="0" w:type="auto"/>
          </w:tcPr>
          <w:p w:rsidR="00550C03" w:rsidRDefault="00550C03" w:rsidP="00C07D70">
            <w:pPr>
              <w:pStyle w:val="ListParagraph"/>
              <w:ind w:left="0"/>
              <w:jc w:val="both"/>
            </w:pPr>
            <w:r>
              <w:t xml:space="preserve">  HTS</w:t>
            </w:r>
          </w:p>
          <w:p w:rsidR="00550C03" w:rsidRDefault="00550C03" w:rsidP="00C07D70">
            <w:pPr>
              <w:pStyle w:val="ListParagraph"/>
              <w:ind w:left="0"/>
              <w:jc w:val="both"/>
            </w:pPr>
            <w:r>
              <w:t>[MW]</w:t>
            </w:r>
          </w:p>
        </w:tc>
        <w:tc>
          <w:tcPr>
            <w:tcW w:w="0" w:type="auto"/>
          </w:tcPr>
          <w:p w:rsidR="00550C03" w:rsidRDefault="00550C03" w:rsidP="00550C03">
            <w:pPr>
              <w:pStyle w:val="ListParagraph"/>
              <w:ind w:left="0"/>
              <w:jc w:val="both"/>
            </w:pPr>
            <w:r>
              <w:t xml:space="preserve">  NC</w:t>
            </w:r>
          </w:p>
          <w:p w:rsidR="00550C03" w:rsidRDefault="00550C03" w:rsidP="00550C03">
            <w:pPr>
              <w:pStyle w:val="ListParagraph"/>
              <w:ind w:left="0"/>
              <w:jc w:val="both"/>
            </w:pPr>
            <w:r>
              <w:t>[MW]</w:t>
            </w:r>
          </w:p>
        </w:tc>
      </w:tr>
      <w:tr w:rsidR="00550C03" w:rsidTr="00550C03">
        <w:tc>
          <w:tcPr>
            <w:tcW w:w="0" w:type="auto"/>
          </w:tcPr>
          <w:p w:rsidR="00550C03" w:rsidRDefault="00550C03" w:rsidP="00C07D70">
            <w:pPr>
              <w:pStyle w:val="ListParagraph"/>
              <w:ind w:left="0"/>
              <w:jc w:val="both"/>
            </w:pPr>
            <w:r>
              <w:t xml:space="preserve">  1.4</w:t>
            </w:r>
          </w:p>
        </w:tc>
        <w:tc>
          <w:tcPr>
            <w:tcW w:w="0" w:type="auto"/>
          </w:tcPr>
          <w:p w:rsidR="00550C03" w:rsidRDefault="00550C03" w:rsidP="00C07D70">
            <w:pPr>
              <w:pStyle w:val="ListParagraph"/>
              <w:ind w:left="0"/>
              <w:jc w:val="both"/>
            </w:pPr>
            <w:r>
              <w:t xml:space="preserve">    </w:t>
            </w:r>
            <w:r w:rsidR="006A121F">
              <w:t>6.3</w:t>
            </w:r>
          </w:p>
        </w:tc>
        <w:tc>
          <w:tcPr>
            <w:tcW w:w="0" w:type="auto"/>
          </w:tcPr>
          <w:p w:rsidR="00550C03" w:rsidRDefault="006A121F" w:rsidP="00C07D70">
            <w:pPr>
              <w:pStyle w:val="ListParagraph"/>
              <w:ind w:left="0"/>
              <w:jc w:val="both"/>
            </w:pPr>
            <w:r>
              <w:t xml:space="preserve"> 1.0</w:t>
            </w:r>
          </w:p>
        </w:tc>
        <w:tc>
          <w:tcPr>
            <w:tcW w:w="0" w:type="auto"/>
          </w:tcPr>
          <w:p w:rsidR="00550C03" w:rsidRDefault="00550C03" w:rsidP="00550C03">
            <w:pPr>
              <w:pStyle w:val="ListParagraph"/>
              <w:ind w:left="0"/>
              <w:jc w:val="both"/>
            </w:pPr>
            <w:r>
              <w:t>16.2</w:t>
            </w:r>
          </w:p>
        </w:tc>
      </w:tr>
      <w:tr w:rsidR="00550C03" w:rsidTr="00550C03">
        <w:tc>
          <w:tcPr>
            <w:tcW w:w="0" w:type="auto"/>
          </w:tcPr>
          <w:p w:rsidR="00550C03" w:rsidRDefault="00550C03" w:rsidP="00C07D70">
            <w:pPr>
              <w:pStyle w:val="ListParagraph"/>
              <w:ind w:left="0"/>
              <w:jc w:val="both"/>
            </w:pPr>
            <w:r>
              <w:t xml:space="preserve">  2.2</w:t>
            </w:r>
          </w:p>
        </w:tc>
        <w:tc>
          <w:tcPr>
            <w:tcW w:w="0" w:type="auto"/>
          </w:tcPr>
          <w:p w:rsidR="00550C03" w:rsidRDefault="00550C03" w:rsidP="00C07D70">
            <w:pPr>
              <w:pStyle w:val="ListParagraph"/>
              <w:ind w:left="0"/>
              <w:jc w:val="both"/>
            </w:pPr>
            <w:r>
              <w:t xml:space="preserve">    </w:t>
            </w:r>
            <w:r w:rsidR="006A121F">
              <w:t>9.6</w:t>
            </w:r>
          </w:p>
        </w:tc>
        <w:tc>
          <w:tcPr>
            <w:tcW w:w="0" w:type="auto"/>
          </w:tcPr>
          <w:p w:rsidR="00550C03" w:rsidRDefault="006A121F" w:rsidP="00C07D70">
            <w:pPr>
              <w:pStyle w:val="ListParagraph"/>
              <w:ind w:left="0"/>
              <w:jc w:val="both"/>
            </w:pPr>
            <w:r>
              <w:t xml:space="preserve"> 1.4</w:t>
            </w:r>
          </w:p>
        </w:tc>
        <w:tc>
          <w:tcPr>
            <w:tcW w:w="0" w:type="auto"/>
          </w:tcPr>
          <w:p w:rsidR="00550C03" w:rsidRDefault="00550C03" w:rsidP="00550C03">
            <w:pPr>
              <w:pStyle w:val="ListParagraph"/>
              <w:ind w:left="0"/>
              <w:jc w:val="both"/>
            </w:pPr>
            <w:r>
              <w:t>25.3</w:t>
            </w:r>
          </w:p>
        </w:tc>
      </w:tr>
    </w:tbl>
    <w:p w:rsidR="00C07D70" w:rsidRDefault="00B248E0" w:rsidP="00C36ACF">
      <w:pPr>
        <w:jc w:val="both"/>
      </w:pPr>
      <w:r>
        <w:t xml:space="preserve">  </w:t>
      </w:r>
    </w:p>
    <w:p w:rsidR="00F962B6" w:rsidRDefault="00C07D70" w:rsidP="00987393">
      <w:pPr>
        <w:pStyle w:val="ListParagraph"/>
        <w:jc w:val="both"/>
      </w:pPr>
      <w:r>
        <w:t xml:space="preserve">  </w:t>
      </w:r>
      <w:r w:rsidR="00A5485D">
        <w:t xml:space="preserve">      For the </w:t>
      </w:r>
      <w:r>
        <w:t>fast c</w:t>
      </w:r>
      <w:r w:rsidR="00A5485D">
        <w:t>ycling accelerator</w:t>
      </w:r>
      <w:r>
        <w:t xml:space="preserve"> a considerable electric power</w:t>
      </w:r>
      <w:r w:rsidR="00A5485D">
        <w:t xml:space="preserve"> is </w:t>
      </w:r>
      <w:r>
        <w:t xml:space="preserve">required </w:t>
      </w:r>
      <w:r w:rsidR="00A5485D">
        <w:t>to ramp</w:t>
      </w:r>
      <w:r w:rsidR="00A17D49">
        <w:t xml:space="preserve"> </w:t>
      </w:r>
      <w:r>
        <w:t>magnetic field</w:t>
      </w:r>
      <w:r w:rsidR="00757B2D">
        <w:t>. This power depends on the overall induc</w:t>
      </w:r>
      <w:r w:rsidR="00FA42F6">
        <w:t xml:space="preserve">tance of the </w:t>
      </w:r>
      <w:r w:rsidR="00A5485D">
        <w:t xml:space="preserve">accelerator </w:t>
      </w:r>
      <w:r w:rsidR="00FA42F6">
        <w:t>magnet str</w:t>
      </w:r>
      <w:r w:rsidR="005821F9">
        <w:t xml:space="preserve">ing. The estimated inductance for </w:t>
      </w:r>
      <w:r w:rsidR="00987393">
        <w:t xml:space="preserve">the </w:t>
      </w:r>
      <w:r w:rsidR="005821F9">
        <w:t xml:space="preserve">6 m long </w:t>
      </w:r>
      <w:r w:rsidR="00FA42F6">
        <w:t xml:space="preserve">SMI </w:t>
      </w:r>
      <w:r w:rsidR="00B248E0">
        <w:t xml:space="preserve">transmission-line </w:t>
      </w:r>
      <w:r w:rsidR="00FA42F6">
        <w:t xml:space="preserve">magnet </w:t>
      </w:r>
      <w:r w:rsidR="00757B2D">
        <w:t xml:space="preserve">is </w:t>
      </w:r>
      <w:r w:rsidR="00FA42F6">
        <w:t xml:space="preserve">about </w:t>
      </w:r>
      <w:r w:rsidR="005821F9">
        <w:t>2</w:t>
      </w:r>
      <w:r w:rsidR="00A17D49">
        <w:t>4</w:t>
      </w:r>
      <w:r w:rsidR="00987393">
        <w:t xml:space="preserve"> µH, </w:t>
      </w:r>
      <w:r w:rsidR="00FA42F6">
        <w:t>includ</w:t>
      </w:r>
      <w:r w:rsidR="005821F9">
        <w:t xml:space="preserve">ing the </w:t>
      </w:r>
      <w:r w:rsidR="009E44F1">
        <w:t>magnetic core space for the power cable</w:t>
      </w:r>
      <w:r w:rsidR="009C63A6">
        <w:t xml:space="preserve">. The total inductance </w:t>
      </w:r>
      <w:r w:rsidR="008749F8">
        <w:t xml:space="preserve">of </w:t>
      </w:r>
      <w:r w:rsidR="00FA42F6">
        <w:t xml:space="preserve">the </w:t>
      </w:r>
      <w:r w:rsidR="00A17D49">
        <w:t xml:space="preserve">SMI </w:t>
      </w:r>
      <w:r w:rsidR="009E44F1">
        <w:t xml:space="preserve">accelerator </w:t>
      </w:r>
      <w:r w:rsidR="00FA42F6">
        <w:t xml:space="preserve">magnet string is </w:t>
      </w:r>
      <w:r w:rsidR="005821F9">
        <w:t xml:space="preserve">then </w:t>
      </w:r>
      <w:r w:rsidR="00FA42F6">
        <w:t>11.84</w:t>
      </w:r>
      <w:r w:rsidR="008749F8">
        <w:t xml:space="preserve"> </w:t>
      </w:r>
      <w:proofErr w:type="spellStart"/>
      <w:r w:rsidR="008749F8">
        <w:t>mH</w:t>
      </w:r>
      <w:proofErr w:type="spellEnd"/>
      <w:r w:rsidR="008749F8">
        <w:t xml:space="preserve">. For </w:t>
      </w:r>
      <w:r w:rsidR="00FA42F6">
        <w:t xml:space="preserve">the </w:t>
      </w:r>
      <w:r w:rsidR="006C08A9">
        <w:t xml:space="preserve">SMI </w:t>
      </w:r>
      <w:r w:rsidR="008749F8">
        <w:t xml:space="preserve">transmission line power cable we need to add the inductance of </w:t>
      </w:r>
      <w:r w:rsidR="005821F9">
        <w:t xml:space="preserve">the </w:t>
      </w:r>
      <w:r w:rsidR="00B77C5A">
        <w:t xml:space="preserve">magnetic core </w:t>
      </w:r>
      <w:r w:rsidR="00FA42F6">
        <w:t>free section: 340</w:t>
      </w:r>
      <w:r w:rsidR="008749F8">
        <w:t xml:space="preserve"> m x 1.2 µH/m = 1.48 </w:t>
      </w:r>
      <w:proofErr w:type="spellStart"/>
      <w:r w:rsidR="008749F8">
        <w:t>mH</w:t>
      </w:r>
      <w:proofErr w:type="spellEnd"/>
      <w:r w:rsidR="008749F8">
        <w:t xml:space="preserve">. </w:t>
      </w:r>
      <w:r w:rsidR="009C63A6">
        <w:t xml:space="preserve"> </w:t>
      </w:r>
      <w:r w:rsidR="008749F8">
        <w:t>The tota</w:t>
      </w:r>
      <w:r w:rsidR="00FA42F6">
        <w:t xml:space="preserve">l SMI ring inductance is then about </w:t>
      </w:r>
      <w:r w:rsidR="008749F8">
        <w:t>1</w:t>
      </w:r>
      <w:r w:rsidR="005821F9">
        <w:t>3</w:t>
      </w:r>
      <w:r w:rsidR="00FA42F6">
        <w:t xml:space="preserve">.3 </w:t>
      </w:r>
      <w:proofErr w:type="spellStart"/>
      <w:r w:rsidR="00FA42F6">
        <w:t>mH</w:t>
      </w:r>
      <w:proofErr w:type="spellEnd"/>
      <w:r w:rsidR="00FA42F6">
        <w:t>. W</w:t>
      </w:r>
      <w:r w:rsidR="008749F8">
        <w:t xml:space="preserve">ith </w:t>
      </w:r>
      <w:r w:rsidR="004B4727">
        <w:t xml:space="preserve">the </w:t>
      </w:r>
      <w:r w:rsidR="008749F8">
        <w:t xml:space="preserve">magnet </w:t>
      </w:r>
      <w:r w:rsidR="00C36ACF">
        <w:t>peak</w:t>
      </w:r>
      <w:r w:rsidR="004B4727">
        <w:t xml:space="preserve"> </w:t>
      </w:r>
      <w:r w:rsidR="008749F8">
        <w:t xml:space="preserve">current of 50 kA the voltage rise/fall is </w:t>
      </w:r>
      <w:r w:rsidR="009E44F1">
        <w:t xml:space="preserve">1022 V </w:t>
      </w:r>
      <w:r w:rsidR="005821F9">
        <w:t>and 665 V, fo</w:t>
      </w:r>
      <w:r w:rsidR="00C36ACF">
        <w:t xml:space="preserve">r </w:t>
      </w:r>
      <w:r w:rsidR="009E44F1">
        <w:t xml:space="preserve">the </w:t>
      </w:r>
      <w:r w:rsidR="00C36ACF">
        <w:t xml:space="preserve">1.3 </w:t>
      </w:r>
      <w:r w:rsidR="005821F9">
        <w:t xml:space="preserve">s and 2 s cycles, respectively. </w:t>
      </w:r>
      <w:r w:rsidR="00C36ACF">
        <w:t>The transmission-line cable can withstand very well this voltage rise/fall</w:t>
      </w:r>
      <w:r w:rsidR="00987393">
        <w:t>,</w:t>
      </w:r>
      <w:r w:rsidR="00C36ACF">
        <w:t xml:space="preserve"> but the </w:t>
      </w:r>
      <w:r w:rsidR="006C08A9">
        <w:t xml:space="preserve">MSI </w:t>
      </w:r>
      <w:r w:rsidR="00C36ACF">
        <w:t xml:space="preserve">magnet string </w:t>
      </w:r>
      <w:r w:rsidR="009E44F1">
        <w:t>requires</w:t>
      </w:r>
      <w:r w:rsidR="006C08A9">
        <w:t xml:space="preserve"> </w:t>
      </w:r>
      <w:r w:rsidR="005821F9">
        <w:t xml:space="preserve">ramping </w:t>
      </w:r>
      <w:r w:rsidR="00C36ACF">
        <w:t xml:space="preserve">peak </w:t>
      </w:r>
      <w:r w:rsidR="009E44F1">
        <w:t xml:space="preserve">power of </w:t>
      </w:r>
      <w:r w:rsidR="005821F9">
        <w:t xml:space="preserve">51 </w:t>
      </w:r>
      <w:r w:rsidR="00B248E0">
        <w:t xml:space="preserve">MVA </w:t>
      </w:r>
      <w:r w:rsidR="005821F9">
        <w:t xml:space="preserve">and 33 MVA, </w:t>
      </w:r>
      <w:r w:rsidR="00B248E0">
        <w:t xml:space="preserve">respectively for </w:t>
      </w:r>
      <w:r w:rsidR="00C36ACF">
        <w:t xml:space="preserve">the </w:t>
      </w:r>
      <w:r w:rsidR="00B248E0">
        <w:t>1.3 s and 2 s cycles. This is to be compared</w:t>
      </w:r>
      <w:r w:rsidR="006C08A9">
        <w:t xml:space="preserve"> </w:t>
      </w:r>
      <w:r w:rsidR="00B248E0">
        <w:t xml:space="preserve">to </w:t>
      </w:r>
      <w:r w:rsidR="009E44F1">
        <w:t xml:space="preserve">the </w:t>
      </w:r>
      <w:r w:rsidR="00B248E0">
        <w:t xml:space="preserve">120 MVA peak power of the MI </w:t>
      </w:r>
      <w:r w:rsidR="006C08A9">
        <w:t xml:space="preserve">accelerator </w:t>
      </w:r>
      <w:r w:rsidR="00B248E0">
        <w:t xml:space="preserve">operating at 1.5 s cycle. </w:t>
      </w:r>
      <w:r w:rsidR="005821F9">
        <w:t xml:space="preserve"> </w:t>
      </w:r>
    </w:p>
    <w:p w:rsidR="00987393" w:rsidRDefault="00987393" w:rsidP="00987393">
      <w:pPr>
        <w:pStyle w:val="ListParagraph"/>
        <w:jc w:val="both"/>
      </w:pPr>
    </w:p>
    <w:p w:rsidR="00454BAF" w:rsidRDefault="00AE0B41" w:rsidP="00454BAF">
      <w:pPr>
        <w:pStyle w:val="ListParagraph"/>
        <w:numPr>
          <w:ilvl w:val="0"/>
          <w:numId w:val="1"/>
        </w:numPr>
      </w:pPr>
      <w:r>
        <w:t xml:space="preserve">Comparison of </w:t>
      </w:r>
      <w:r w:rsidR="009E44F1">
        <w:t>LTS and HTS power cable options</w:t>
      </w:r>
      <w:r w:rsidR="0050386E">
        <w:t xml:space="preserve"> for </w:t>
      </w:r>
      <w:r w:rsidR="00845B12">
        <w:t xml:space="preserve">the </w:t>
      </w:r>
      <w:r w:rsidR="0050386E">
        <w:t>SMI magnets</w:t>
      </w:r>
    </w:p>
    <w:p w:rsidR="00987393" w:rsidRDefault="00987393" w:rsidP="00987393">
      <w:pPr>
        <w:pStyle w:val="ListParagraph"/>
      </w:pPr>
    </w:p>
    <w:p w:rsidR="008479C1" w:rsidRPr="008479C1" w:rsidRDefault="00127F0E" w:rsidP="00127F0E">
      <w:pPr>
        <w:pStyle w:val="ListParagraph"/>
        <w:jc w:val="both"/>
        <w:rPr>
          <w:b/>
        </w:rPr>
      </w:pPr>
      <w:r>
        <w:t xml:space="preserve">   </w:t>
      </w:r>
      <w:r w:rsidR="008479C1">
        <w:t xml:space="preserve">     T</w:t>
      </w:r>
      <w:r>
        <w:t>he LTS power cable will produce about an order of magnitude higher cryogenic p</w:t>
      </w:r>
      <w:r w:rsidR="008479C1">
        <w:t>ower losses than those o</w:t>
      </w:r>
      <w:r w:rsidR="00A874BB">
        <w:t xml:space="preserve">f the HTS power cable while its </w:t>
      </w:r>
      <w:r w:rsidR="008479C1">
        <w:t>allowable operational temperature margin is order</w:t>
      </w:r>
      <w:r w:rsidR="00702EAF">
        <w:t xml:space="preserve"> of magnitude smaller. </w:t>
      </w:r>
      <w:r w:rsidR="00A874BB">
        <w:t xml:space="preserve">The </w:t>
      </w:r>
      <w:r w:rsidR="008479C1">
        <w:t xml:space="preserve">studies </w:t>
      </w:r>
      <w:r w:rsidR="00A874BB">
        <w:t>of</w:t>
      </w:r>
      <w:r w:rsidR="008479C1">
        <w:t xml:space="preserve"> </w:t>
      </w:r>
      <w:r w:rsidR="00A874BB">
        <w:t xml:space="preserve">the state-of-art </w:t>
      </w:r>
      <w:proofErr w:type="spellStart"/>
      <w:r w:rsidR="00A874BB">
        <w:t>NbTi</w:t>
      </w:r>
      <w:proofErr w:type="spellEnd"/>
      <w:r w:rsidR="00A874BB">
        <w:t xml:space="preserve"> cables for</w:t>
      </w:r>
      <w:r w:rsidR="00702EAF" w:rsidRPr="00702EAF">
        <w:t xml:space="preserve"> </w:t>
      </w:r>
      <w:r w:rsidR="00702EAF">
        <w:t>fast cycling magnets</w:t>
      </w:r>
    </w:p>
    <w:p w:rsidR="008479C1" w:rsidRPr="008479C1" w:rsidRDefault="008479C1" w:rsidP="00127F0E">
      <w:pPr>
        <w:pStyle w:val="ListParagraph"/>
        <w:jc w:val="both"/>
        <w:rPr>
          <w:b/>
        </w:rPr>
      </w:pPr>
      <w:r w:rsidRPr="008479C1">
        <w:rPr>
          <w:b/>
          <w:noProof/>
        </w:rPr>
        <w:drawing>
          <wp:inline distT="0" distB="0" distL="0" distR="0">
            <wp:extent cx="4895850" cy="2114550"/>
            <wp:effectExtent l="19050" t="0" r="0" b="0"/>
            <wp:docPr id="1" name="Picture 0" descr="Crit-curr-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t-curr-L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EAF" w:rsidRPr="00702EAF" w:rsidRDefault="00702EAF" w:rsidP="00127F0E">
      <w:pPr>
        <w:pStyle w:val="ListParagraph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702EAF">
        <w:rPr>
          <w:sz w:val="18"/>
          <w:szCs w:val="18"/>
        </w:rPr>
        <w:t xml:space="preserve">Fig. 1 Temperature dependence of critical currents for </w:t>
      </w:r>
      <w:proofErr w:type="spellStart"/>
      <w:r w:rsidRPr="00702EAF">
        <w:rPr>
          <w:sz w:val="18"/>
          <w:szCs w:val="18"/>
        </w:rPr>
        <w:t>NbTi</w:t>
      </w:r>
      <w:proofErr w:type="spellEnd"/>
      <w:r w:rsidRPr="00702EAF">
        <w:rPr>
          <w:sz w:val="18"/>
          <w:szCs w:val="18"/>
        </w:rPr>
        <w:t xml:space="preserve"> and 344C-2G magnet power cables</w:t>
      </w:r>
    </w:p>
    <w:p w:rsidR="00702EAF" w:rsidRDefault="00702EAF" w:rsidP="00127F0E">
      <w:pPr>
        <w:pStyle w:val="ListParagraph"/>
        <w:jc w:val="both"/>
      </w:pPr>
      <w:r>
        <w:t xml:space="preserve"> </w:t>
      </w:r>
    </w:p>
    <w:p w:rsidR="00987393" w:rsidRDefault="00A874BB" w:rsidP="00127F0E">
      <w:pPr>
        <w:pStyle w:val="ListParagraph"/>
        <w:jc w:val="both"/>
      </w:pPr>
      <w:r>
        <w:t>[3,</w:t>
      </w:r>
      <w:r w:rsidR="003949F4">
        <w:t xml:space="preserve"> </w:t>
      </w:r>
      <w:r>
        <w:t xml:space="preserve">4] </w:t>
      </w:r>
      <w:r w:rsidR="008479C1">
        <w:t xml:space="preserve">have shown that </w:t>
      </w:r>
      <w:r w:rsidR="00127F0E">
        <w:t>the practical operationa</w:t>
      </w:r>
      <w:r>
        <w:t xml:space="preserve">l temperature margin </w:t>
      </w:r>
      <w:r w:rsidR="00127F0E">
        <w:t xml:space="preserve">is </w:t>
      </w:r>
      <w:r>
        <w:t xml:space="preserve">actually less than 0.5 K, thus </w:t>
      </w:r>
      <w:r w:rsidR="00127F0E">
        <w:t xml:space="preserve">making </w:t>
      </w:r>
      <w:r>
        <w:t>their</w:t>
      </w:r>
      <w:r w:rsidR="00127F0E">
        <w:t xml:space="preserve"> application in a large</w:t>
      </w:r>
      <w:r>
        <w:t>r</w:t>
      </w:r>
      <w:r w:rsidR="00127F0E">
        <w:t xml:space="preserve"> scale accelerator</w:t>
      </w:r>
      <w:r>
        <w:t xml:space="preserve"> impossible</w:t>
      </w:r>
      <w:r w:rsidR="00127F0E">
        <w:t>. Contrary to above,</w:t>
      </w:r>
      <w:r w:rsidR="00D04349">
        <w:t xml:space="preserve"> the HTS </w:t>
      </w:r>
      <w:r w:rsidR="00D04349">
        <w:lastRenderedPageBreak/>
        <w:t xml:space="preserve">power cable allows for the </w:t>
      </w:r>
      <w:r w:rsidR="00342EA3">
        <w:t xml:space="preserve">operational </w:t>
      </w:r>
      <w:r w:rsidR="00127F0E">
        <w:t>temp</w:t>
      </w:r>
      <w:r w:rsidR="00342EA3">
        <w:t xml:space="preserve">erature margin of (25-30) K </w:t>
      </w:r>
      <w:r w:rsidR="00127F0E">
        <w:t>with the same critical and opera</w:t>
      </w:r>
      <w:r w:rsidR="00D04349">
        <w:t>tional currents as the LTS one</w:t>
      </w:r>
      <w:r w:rsidR="00B139E1">
        <w:t>s</w:t>
      </w:r>
      <w:r w:rsidR="003949F4">
        <w:t xml:space="preserve"> [5]</w:t>
      </w:r>
      <w:r w:rsidR="00127F0E">
        <w:t xml:space="preserve">. Consequently, although the </w:t>
      </w:r>
      <w:r>
        <w:t>cost of the LTS type cables is much l</w:t>
      </w:r>
      <w:r w:rsidR="003949F4">
        <w:t xml:space="preserve">ower than those of the HTS ones </w:t>
      </w:r>
      <w:r w:rsidR="00D04349">
        <w:t xml:space="preserve">this option cannot be considered for the SMI accelerator construction.  </w:t>
      </w:r>
    </w:p>
    <w:p w:rsidR="009E44F1" w:rsidRDefault="009E44F1" w:rsidP="00987393">
      <w:pPr>
        <w:pStyle w:val="ListParagraph"/>
      </w:pPr>
    </w:p>
    <w:p w:rsidR="00454BAF" w:rsidRDefault="00A874BB" w:rsidP="009E44F1">
      <w:pPr>
        <w:pStyle w:val="ListParagraph"/>
        <w:numPr>
          <w:ilvl w:val="0"/>
          <w:numId w:val="1"/>
        </w:numPr>
      </w:pPr>
      <w:r>
        <w:t>Electric pow</w:t>
      </w:r>
      <w:r w:rsidR="00702EAF">
        <w:t xml:space="preserve">er for </w:t>
      </w:r>
      <w:r w:rsidR="00AE0B41">
        <w:t xml:space="preserve">the </w:t>
      </w:r>
      <w:r w:rsidR="00702EAF">
        <w:t>fast</w:t>
      </w:r>
      <w:r w:rsidR="00AE0B41">
        <w:t xml:space="preserve"> ramping magnetic field of SMI </w:t>
      </w:r>
      <w:r w:rsidR="00702EAF">
        <w:t>accelerator</w:t>
      </w:r>
    </w:p>
    <w:p w:rsidR="00A874BB" w:rsidRDefault="00A874BB" w:rsidP="00A874BB">
      <w:pPr>
        <w:pStyle w:val="ListParagraph"/>
      </w:pPr>
    </w:p>
    <w:p w:rsidR="00A874BB" w:rsidRDefault="00AE0B41" w:rsidP="00804107">
      <w:pPr>
        <w:pStyle w:val="ListParagraph"/>
        <w:jc w:val="both"/>
      </w:pPr>
      <w:r>
        <w:t xml:space="preserve">        For the fast ramping</w:t>
      </w:r>
      <w:r w:rsidR="00A874BB">
        <w:t xml:space="preserve"> accelerator a considerable electric power is required to ramp</w:t>
      </w:r>
      <w:r>
        <w:t xml:space="preserve"> </w:t>
      </w:r>
      <w:r w:rsidR="00A874BB">
        <w:t>magnetic field</w:t>
      </w:r>
      <w:r>
        <w:t xml:space="preserve"> of</w:t>
      </w:r>
      <w:r w:rsidR="00702EAF">
        <w:t xml:space="preserve"> a long </w:t>
      </w:r>
      <w:r w:rsidR="003949F4">
        <w:t xml:space="preserve">accelerator </w:t>
      </w:r>
      <w:r w:rsidR="00702EAF">
        <w:t>magnet string</w:t>
      </w:r>
      <w:r w:rsidR="00A874BB">
        <w:t>. This power depends on the overall inducta</w:t>
      </w:r>
      <w:r w:rsidR="00702EAF">
        <w:t xml:space="preserve">nce of the </w:t>
      </w:r>
      <w:r w:rsidR="00A874BB">
        <w:t>magnet string</w:t>
      </w:r>
      <w:r w:rsidR="000C74BC">
        <w:t xml:space="preserve">, power cable current </w:t>
      </w:r>
      <w:r w:rsidR="00702EAF">
        <w:t xml:space="preserve">and </w:t>
      </w:r>
      <w:r w:rsidR="003949F4">
        <w:t xml:space="preserve">the </w:t>
      </w:r>
      <w:r w:rsidR="00702EAF">
        <w:t xml:space="preserve">applied cycling rate. </w:t>
      </w:r>
      <w:r w:rsidR="00A874BB">
        <w:t>The</w:t>
      </w:r>
      <w:r w:rsidR="00702EAF">
        <w:t xml:space="preserve"> faster the </w:t>
      </w:r>
      <w:r w:rsidR="003949F4">
        <w:t xml:space="preserve">cycling rate of magnet </w:t>
      </w:r>
      <w:r w:rsidR="00702EAF">
        <w:t>current the higher is the volta</w:t>
      </w:r>
      <w:r>
        <w:t xml:space="preserve">ge rise in a </w:t>
      </w:r>
      <w:r w:rsidR="00702EAF">
        <w:t>cycle</w:t>
      </w:r>
      <w:r>
        <w:t xml:space="preserve"> (Δ</w:t>
      </w:r>
      <w:r w:rsidR="00804107">
        <w:t xml:space="preserve">U = L </w:t>
      </w:r>
      <w:proofErr w:type="spellStart"/>
      <w:r w:rsidR="003949F4">
        <w:t>dI</w:t>
      </w:r>
      <w:proofErr w:type="spellEnd"/>
      <w:r w:rsidR="003949F4">
        <w:t>/</w:t>
      </w:r>
      <w:proofErr w:type="spellStart"/>
      <w:r w:rsidR="003949F4">
        <w:t>dt</w:t>
      </w:r>
      <w:proofErr w:type="spellEnd"/>
      <w:r w:rsidR="003949F4">
        <w:t>)</w:t>
      </w:r>
      <w:r w:rsidR="00702EAF">
        <w:t xml:space="preserve">. </w:t>
      </w:r>
      <w:r w:rsidR="00804107">
        <w:t xml:space="preserve">For a 50 kA magnet current cycled at 1.3 s and 2 </w:t>
      </w:r>
      <w:r>
        <w:t>s the voltage rise</w:t>
      </w:r>
      <w:r w:rsidR="001A3989">
        <w:t xml:space="preserve"> is </w:t>
      </w:r>
      <w:r>
        <w:t>1023 V and 665 V, respectively. T</w:t>
      </w:r>
      <w:r w:rsidR="00804107">
        <w:t xml:space="preserve">he required </w:t>
      </w:r>
      <w:r>
        <w:t xml:space="preserve">peak </w:t>
      </w:r>
      <w:r w:rsidR="00804107">
        <w:t xml:space="preserve">electric power </w:t>
      </w:r>
      <w:r>
        <w:t xml:space="preserve">for the magnet power supply </w:t>
      </w:r>
      <w:r w:rsidR="00804107">
        <w:t>is 51 MVA</w:t>
      </w:r>
      <w:r w:rsidR="001A3989">
        <w:t xml:space="preserve"> (1.3 s)</w:t>
      </w:r>
      <w:r w:rsidR="00804107">
        <w:t xml:space="preserve"> and 33 MVA</w:t>
      </w:r>
      <w:r>
        <w:t xml:space="preserve"> (</w:t>
      </w:r>
      <w:r w:rsidR="001A3989">
        <w:t>2 s)</w:t>
      </w:r>
      <w:r>
        <w:t xml:space="preserve">, </w:t>
      </w:r>
      <w:r w:rsidR="00804107">
        <w:t>to be compared</w:t>
      </w:r>
      <w:r w:rsidR="001A3989">
        <w:t xml:space="preserve"> to </w:t>
      </w:r>
      <w:r w:rsidR="00804107">
        <w:t xml:space="preserve">120 MVA </w:t>
      </w:r>
      <w:r w:rsidR="001A3989">
        <w:t xml:space="preserve">ramping power </w:t>
      </w:r>
      <w:r w:rsidR="00B76203">
        <w:t xml:space="preserve">supply </w:t>
      </w:r>
      <w:r w:rsidR="00804107">
        <w:t xml:space="preserve">of the Main Injector at 1.5 s cycle.     </w:t>
      </w:r>
      <w:r w:rsidR="00702EAF">
        <w:t xml:space="preserve"> </w:t>
      </w:r>
    </w:p>
    <w:p w:rsidR="00804107" w:rsidRDefault="00804107" w:rsidP="00804107">
      <w:pPr>
        <w:pStyle w:val="ListParagraph"/>
        <w:jc w:val="both"/>
      </w:pPr>
    </w:p>
    <w:p w:rsidR="00A874BB" w:rsidRDefault="009154CD" w:rsidP="009E44F1">
      <w:pPr>
        <w:pStyle w:val="ListParagraph"/>
        <w:numPr>
          <w:ilvl w:val="0"/>
          <w:numId w:val="1"/>
        </w:numPr>
      </w:pPr>
      <w:r>
        <w:t>C</w:t>
      </w:r>
      <w:r w:rsidR="00A874BB">
        <w:t>onclusions</w:t>
      </w:r>
    </w:p>
    <w:p w:rsidR="00804107" w:rsidRDefault="00804107" w:rsidP="00804107">
      <w:pPr>
        <w:pStyle w:val="ListParagraph"/>
      </w:pPr>
    </w:p>
    <w:p w:rsidR="009154CD" w:rsidRPr="001A3989" w:rsidRDefault="00804107" w:rsidP="009154CD">
      <w:pPr>
        <w:pStyle w:val="ListParagraph"/>
        <w:jc w:val="both"/>
        <w:rPr>
          <w:b/>
        </w:rPr>
      </w:pPr>
      <w:r>
        <w:t xml:space="preserve">      </w:t>
      </w:r>
      <w:r w:rsidR="009154CD">
        <w:t xml:space="preserve">The SMI accelerator based on the HTS power cable offers comfortable temperature margin for </w:t>
      </w:r>
      <w:r w:rsidR="001A3989">
        <w:t xml:space="preserve">the fast-cycling operations </w:t>
      </w:r>
      <w:r w:rsidR="00361943">
        <w:t xml:space="preserve">making them possibly quench-free. </w:t>
      </w:r>
      <w:r w:rsidR="009154CD">
        <w:t xml:space="preserve"> The cooling cryogenic power is very low (</w:t>
      </w:r>
      <w:r w:rsidR="006433EA">
        <w:t>4.</w:t>
      </w:r>
      <w:r w:rsidR="009154CD">
        <w:t xml:space="preserve">3 kW @ 1.3 s cycle) requiring </w:t>
      </w:r>
      <w:r w:rsidR="006433EA">
        <w:t>1.4 M</w:t>
      </w:r>
      <w:r w:rsidR="00AE0B41">
        <w:t>W of electric wall power</w:t>
      </w:r>
      <w:r w:rsidR="009154CD">
        <w:t xml:space="preserve">, in </w:t>
      </w:r>
      <w:r w:rsidR="001A3989">
        <w:t xml:space="preserve">a </w:t>
      </w:r>
      <w:r w:rsidR="00AE0B41">
        <w:t xml:space="preserve">sharp contrast to 25 MW LCW cooling power of </w:t>
      </w:r>
      <w:r w:rsidR="006433EA">
        <w:t xml:space="preserve">the </w:t>
      </w:r>
      <w:r w:rsidR="00AE0B41">
        <w:t>MI</w:t>
      </w:r>
      <w:r w:rsidR="006433EA">
        <w:t xml:space="preserve"> accelerator</w:t>
      </w:r>
      <w:r w:rsidR="009154CD">
        <w:t xml:space="preserve">. In addition, </w:t>
      </w:r>
      <w:r w:rsidR="006433EA">
        <w:t xml:space="preserve">due to much lower inductance of the SMI accelerator magnet string, </w:t>
      </w:r>
      <w:r w:rsidR="009154CD">
        <w:t xml:space="preserve">the magnetic field ramping power is also reduced from 120 MVA for </w:t>
      </w:r>
      <w:r w:rsidR="00361943">
        <w:t xml:space="preserve">the </w:t>
      </w:r>
      <w:r w:rsidR="009154CD">
        <w:t xml:space="preserve">MI </w:t>
      </w:r>
      <w:r w:rsidR="00CE74F4">
        <w:t xml:space="preserve">at 1.5 s cycle to 50 MVA </w:t>
      </w:r>
      <w:r w:rsidR="009154CD">
        <w:t>f</w:t>
      </w:r>
      <w:r w:rsidR="00CE74F4">
        <w:t>or</w:t>
      </w:r>
      <w:r w:rsidR="009154CD">
        <w:t xml:space="preserve"> </w:t>
      </w:r>
      <w:r w:rsidR="00361943">
        <w:t xml:space="preserve">the </w:t>
      </w:r>
      <w:r w:rsidR="001A3989">
        <w:t>SMI at 1.3 s cycle</w:t>
      </w:r>
      <w:r w:rsidR="009154CD">
        <w:t>.</w:t>
      </w:r>
    </w:p>
    <w:p w:rsidR="00804107" w:rsidRPr="001A3989" w:rsidRDefault="009154CD" w:rsidP="009154CD">
      <w:pPr>
        <w:pStyle w:val="ListParagraph"/>
        <w:jc w:val="both"/>
        <w:rPr>
          <w:b/>
        </w:rPr>
      </w:pPr>
      <w:r w:rsidRPr="001A3989">
        <w:rPr>
          <w:b/>
        </w:rPr>
        <w:t xml:space="preserve">    </w:t>
      </w:r>
      <w:r w:rsidR="00804107" w:rsidRPr="001A3989">
        <w:rPr>
          <w:b/>
        </w:rPr>
        <w:t xml:space="preserve">   </w:t>
      </w:r>
    </w:p>
    <w:p w:rsidR="00A874BB" w:rsidRDefault="00804107" w:rsidP="001A3989">
      <w:pPr>
        <w:pStyle w:val="ListParagraph"/>
      </w:pPr>
      <w:r>
        <w:t>References</w:t>
      </w:r>
    </w:p>
    <w:p w:rsidR="009E44F1" w:rsidRDefault="009E44F1" w:rsidP="009E44F1">
      <w:pPr>
        <w:pStyle w:val="ListParagraph"/>
      </w:pPr>
    </w:p>
    <w:p w:rsidR="001A3989" w:rsidRDefault="001A3989" w:rsidP="009E44F1">
      <w:pPr>
        <w:pStyle w:val="ListParagraph"/>
      </w:pPr>
      <w:r>
        <w:t xml:space="preserve">[1]    H. Piekarz, </w:t>
      </w:r>
      <w:r w:rsidRPr="001A6804">
        <w:rPr>
          <w:i/>
        </w:rPr>
        <w:t>“Preliminary Consideration of LBNE Beam Line with Superconducting Transmission-Line Magnets”</w:t>
      </w:r>
      <w:r>
        <w:t>, Beams-doc-3651-v1, 2010</w:t>
      </w:r>
    </w:p>
    <w:p w:rsidR="00B572DD" w:rsidRDefault="001A3989" w:rsidP="001A3989">
      <w:pPr>
        <w:pStyle w:val="ListParagraph"/>
      </w:pPr>
      <w:r>
        <w:t>[2</w:t>
      </w:r>
      <w:r w:rsidR="00361943">
        <w:t xml:space="preserve">] </w:t>
      </w:r>
      <w:r w:rsidR="009E44F1">
        <w:t xml:space="preserve">   </w:t>
      </w:r>
      <w:r w:rsidR="00B572DD">
        <w:t xml:space="preserve">H. Piekarz, </w:t>
      </w:r>
      <w:r w:rsidR="00B572DD" w:rsidRPr="001A6804">
        <w:rPr>
          <w:i/>
        </w:rPr>
        <w:t xml:space="preserve">“Superconducting Transmission-line Magnet Ring in </w:t>
      </w:r>
      <w:proofErr w:type="spellStart"/>
      <w:r w:rsidR="00B572DD" w:rsidRPr="001A6804">
        <w:rPr>
          <w:i/>
        </w:rPr>
        <w:t>Tevatron</w:t>
      </w:r>
      <w:proofErr w:type="spellEnd"/>
      <w:r w:rsidR="00B572DD" w:rsidRPr="001A6804">
        <w:rPr>
          <w:i/>
        </w:rPr>
        <w:t xml:space="preserve"> Tunnel”</w:t>
      </w:r>
      <w:r w:rsidR="00B572DD">
        <w:t>, Beams-doc-3652-v1, 2010</w:t>
      </w:r>
    </w:p>
    <w:p w:rsidR="00B572DD" w:rsidRDefault="00B572DD" w:rsidP="009E44F1">
      <w:pPr>
        <w:pStyle w:val="ListParagraph"/>
      </w:pPr>
      <w:r>
        <w:t xml:space="preserve">[3] M.N Wilson et al., </w:t>
      </w:r>
      <w:r w:rsidRPr="001A6804">
        <w:rPr>
          <w:i/>
        </w:rPr>
        <w:t>“Measured and calculated losses in a dipole for GSI’s Heavy Ion Synchrotron”</w:t>
      </w:r>
      <w:r>
        <w:t>, IEEE Appl. Superconductivity, 14, 2004</w:t>
      </w:r>
    </w:p>
    <w:p w:rsidR="00B572DD" w:rsidRDefault="00B572DD" w:rsidP="009E44F1">
      <w:pPr>
        <w:pStyle w:val="ListParagraph"/>
      </w:pPr>
      <w:r>
        <w:t xml:space="preserve">[4] V. </w:t>
      </w:r>
      <w:proofErr w:type="spellStart"/>
      <w:r>
        <w:t>Zubko</w:t>
      </w:r>
      <w:proofErr w:type="spellEnd"/>
      <w:r>
        <w:t xml:space="preserve"> et al., </w:t>
      </w:r>
      <w:r w:rsidRPr="001A6804">
        <w:rPr>
          <w:i/>
        </w:rPr>
        <w:t>“Stability of Fast0Cycling Dipole for the SIS300 Ring”</w:t>
      </w:r>
      <w:r>
        <w:t>, EPAC 2004, 1756</w:t>
      </w:r>
    </w:p>
    <w:p w:rsidR="009E44F1" w:rsidRDefault="00B572DD" w:rsidP="009E44F1">
      <w:pPr>
        <w:pStyle w:val="ListParagraph"/>
      </w:pPr>
      <w:r>
        <w:t>[5] H. Piekarz, J. Blowers, S. Ha</w:t>
      </w:r>
      <w:r w:rsidR="001A3989">
        <w:t xml:space="preserve">ys, Y. Huang and V. </w:t>
      </w:r>
      <w:proofErr w:type="spellStart"/>
      <w:r w:rsidR="001A3989">
        <w:t>Shiltsev</w:t>
      </w:r>
      <w:proofErr w:type="spellEnd"/>
      <w:r w:rsidR="001A3989">
        <w:t xml:space="preserve">, </w:t>
      </w:r>
      <w:r w:rsidR="001A3989" w:rsidRPr="001A6804">
        <w:rPr>
          <w:i/>
        </w:rPr>
        <w:t>“</w:t>
      </w:r>
      <w:r w:rsidRPr="001A6804">
        <w:rPr>
          <w:i/>
        </w:rPr>
        <w:t xml:space="preserve">Design Study and Test Arrangement of HTS </w:t>
      </w:r>
      <w:r w:rsidR="001A3989" w:rsidRPr="001A6804">
        <w:rPr>
          <w:i/>
        </w:rPr>
        <w:t>Transmission-Line Power Cable for Fast-Cycling A</w:t>
      </w:r>
      <w:r w:rsidR="009E44F1" w:rsidRPr="001A6804">
        <w:rPr>
          <w:i/>
        </w:rPr>
        <w:t xml:space="preserve">ccelerator </w:t>
      </w:r>
      <w:r w:rsidR="001A3989" w:rsidRPr="001A6804">
        <w:rPr>
          <w:i/>
        </w:rPr>
        <w:t>Magnets”,</w:t>
      </w:r>
      <w:r w:rsidR="001A3989">
        <w:t xml:space="preserve"> IEEE Transactions on Applied Superconductivity, Vol. 20, No 3, p 1304007, 2010</w:t>
      </w:r>
    </w:p>
    <w:p w:rsidR="001A6804" w:rsidRDefault="001A6804" w:rsidP="009E44F1">
      <w:pPr>
        <w:pStyle w:val="ListParagraph"/>
      </w:pPr>
      <w:r>
        <w:t xml:space="preserve">[6] J.A. </w:t>
      </w:r>
      <w:proofErr w:type="spellStart"/>
      <w:r>
        <w:t>Satti</w:t>
      </w:r>
      <w:proofErr w:type="spellEnd"/>
      <w:r>
        <w:t xml:space="preserve">, </w:t>
      </w:r>
      <w:r w:rsidRPr="001A6804">
        <w:rPr>
          <w:i/>
        </w:rPr>
        <w:t xml:space="preserve">“The Fermilab Main Injector Dipole and </w:t>
      </w:r>
      <w:proofErr w:type="spellStart"/>
      <w:r w:rsidRPr="001A6804">
        <w:rPr>
          <w:i/>
        </w:rPr>
        <w:t>Quadrupole</w:t>
      </w:r>
      <w:proofErr w:type="spellEnd"/>
      <w:r w:rsidRPr="001A6804">
        <w:rPr>
          <w:i/>
        </w:rPr>
        <w:t xml:space="preserve"> Cooling Design and Bus Connec</w:t>
      </w:r>
      <w:r>
        <w:rPr>
          <w:i/>
        </w:rPr>
        <w:t>ti</w:t>
      </w:r>
      <w:r w:rsidRPr="001A6804">
        <w:rPr>
          <w:i/>
        </w:rPr>
        <w:t>ons”</w:t>
      </w:r>
      <w:r>
        <w:t>, IEEE, p 1343-1345, 1996</w:t>
      </w:r>
    </w:p>
    <w:sectPr w:rsidR="001A6804" w:rsidSect="006C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52DD"/>
    <w:multiLevelType w:val="hybridMultilevel"/>
    <w:tmpl w:val="E8AC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BAF"/>
    <w:rsid w:val="000C74BC"/>
    <w:rsid w:val="00127F0E"/>
    <w:rsid w:val="00197885"/>
    <w:rsid w:val="001A3989"/>
    <w:rsid w:val="001A6804"/>
    <w:rsid w:val="001D6289"/>
    <w:rsid w:val="00231F11"/>
    <w:rsid w:val="0023283E"/>
    <w:rsid w:val="00283860"/>
    <w:rsid w:val="00293632"/>
    <w:rsid w:val="00304779"/>
    <w:rsid w:val="00336316"/>
    <w:rsid w:val="00342EA3"/>
    <w:rsid w:val="00361943"/>
    <w:rsid w:val="003744CD"/>
    <w:rsid w:val="003949F4"/>
    <w:rsid w:val="003C29FB"/>
    <w:rsid w:val="003C408A"/>
    <w:rsid w:val="003F4554"/>
    <w:rsid w:val="003F59C1"/>
    <w:rsid w:val="0041027F"/>
    <w:rsid w:val="00420CA2"/>
    <w:rsid w:val="004544DA"/>
    <w:rsid w:val="00454BAF"/>
    <w:rsid w:val="00457201"/>
    <w:rsid w:val="004672AA"/>
    <w:rsid w:val="00475A66"/>
    <w:rsid w:val="004B4727"/>
    <w:rsid w:val="004E6122"/>
    <w:rsid w:val="004F1CA7"/>
    <w:rsid w:val="004F7174"/>
    <w:rsid w:val="005031A0"/>
    <w:rsid w:val="0050386E"/>
    <w:rsid w:val="00532A4F"/>
    <w:rsid w:val="0053350E"/>
    <w:rsid w:val="00550C03"/>
    <w:rsid w:val="00552582"/>
    <w:rsid w:val="00570A5C"/>
    <w:rsid w:val="0057612E"/>
    <w:rsid w:val="005821F9"/>
    <w:rsid w:val="005D3DE5"/>
    <w:rsid w:val="006374C1"/>
    <w:rsid w:val="006433EA"/>
    <w:rsid w:val="00653D3F"/>
    <w:rsid w:val="00673CC2"/>
    <w:rsid w:val="006803A9"/>
    <w:rsid w:val="006928FD"/>
    <w:rsid w:val="006A121F"/>
    <w:rsid w:val="006C08A9"/>
    <w:rsid w:val="006C16E0"/>
    <w:rsid w:val="00702EAF"/>
    <w:rsid w:val="00742071"/>
    <w:rsid w:val="00743161"/>
    <w:rsid w:val="00757B2D"/>
    <w:rsid w:val="00760E75"/>
    <w:rsid w:val="00764C08"/>
    <w:rsid w:val="007B1686"/>
    <w:rsid w:val="007E5DB4"/>
    <w:rsid w:val="00804107"/>
    <w:rsid w:val="00805BFA"/>
    <w:rsid w:val="00816342"/>
    <w:rsid w:val="008370F3"/>
    <w:rsid w:val="00845B12"/>
    <w:rsid w:val="008479C1"/>
    <w:rsid w:val="008654F6"/>
    <w:rsid w:val="008749F8"/>
    <w:rsid w:val="00896FF7"/>
    <w:rsid w:val="008D5BFE"/>
    <w:rsid w:val="008F0C88"/>
    <w:rsid w:val="008F0F1D"/>
    <w:rsid w:val="009154CD"/>
    <w:rsid w:val="0095259B"/>
    <w:rsid w:val="009637B9"/>
    <w:rsid w:val="00987393"/>
    <w:rsid w:val="009C63A6"/>
    <w:rsid w:val="009D05EA"/>
    <w:rsid w:val="009E44F1"/>
    <w:rsid w:val="00A17ACF"/>
    <w:rsid w:val="00A17D49"/>
    <w:rsid w:val="00A216A6"/>
    <w:rsid w:val="00A5485D"/>
    <w:rsid w:val="00A56AE0"/>
    <w:rsid w:val="00A874BB"/>
    <w:rsid w:val="00AA40D1"/>
    <w:rsid w:val="00AA482C"/>
    <w:rsid w:val="00AC2B56"/>
    <w:rsid w:val="00AE043E"/>
    <w:rsid w:val="00AE0B41"/>
    <w:rsid w:val="00AE4C73"/>
    <w:rsid w:val="00B139E1"/>
    <w:rsid w:val="00B14BFD"/>
    <w:rsid w:val="00B153AD"/>
    <w:rsid w:val="00B248E0"/>
    <w:rsid w:val="00B572DD"/>
    <w:rsid w:val="00B604D2"/>
    <w:rsid w:val="00B60DFF"/>
    <w:rsid w:val="00B63BC7"/>
    <w:rsid w:val="00B76203"/>
    <w:rsid w:val="00B77C5A"/>
    <w:rsid w:val="00B80E3F"/>
    <w:rsid w:val="00BB4053"/>
    <w:rsid w:val="00C07D70"/>
    <w:rsid w:val="00C31407"/>
    <w:rsid w:val="00C36ACF"/>
    <w:rsid w:val="00CE74F4"/>
    <w:rsid w:val="00D04349"/>
    <w:rsid w:val="00D2030A"/>
    <w:rsid w:val="00D74C15"/>
    <w:rsid w:val="00D8317F"/>
    <w:rsid w:val="00DB13BA"/>
    <w:rsid w:val="00DB7571"/>
    <w:rsid w:val="00DF0905"/>
    <w:rsid w:val="00E83CF1"/>
    <w:rsid w:val="00E90506"/>
    <w:rsid w:val="00EC1D31"/>
    <w:rsid w:val="00F04203"/>
    <w:rsid w:val="00F72CFD"/>
    <w:rsid w:val="00F962B6"/>
    <w:rsid w:val="00FA015C"/>
    <w:rsid w:val="00FA42F6"/>
    <w:rsid w:val="00FB0308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AF"/>
    <w:pPr>
      <w:ind w:left="720"/>
      <w:contextualSpacing/>
    </w:pPr>
  </w:style>
  <w:style w:type="table" w:styleId="TableGrid">
    <w:name w:val="Table Grid"/>
    <w:basedOn w:val="TableNormal"/>
    <w:uiPriority w:val="59"/>
    <w:rsid w:val="00B60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hpiekarz</dc:creator>
  <cp:keywords/>
  <dc:description/>
  <cp:lastModifiedBy>hpiekarz</cp:lastModifiedBy>
  <cp:revision>2</cp:revision>
  <cp:lastPrinted>2010-09-27T20:44:00Z</cp:lastPrinted>
  <dcterms:created xsi:type="dcterms:W3CDTF">2010-09-27T21:08:00Z</dcterms:created>
  <dcterms:modified xsi:type="dcterms:W3CDTF">2010-09-27T21:08:00Z</dcterms:modified>
</cp:coreProperties>
</file>