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90" w:rsidRDefault="00FC485A" w:rsidP="00FC485A">
      <w:pPr>
        <w:pStyle w:val="Title"/>
      </w:pPr>
      <w:r>
        <w:t>Proton Source Workshop</w:t>
      </w:r>
    </w:p>
    <w:p w:rsidR="00FC485A" w:rsidRDefault="00FC485A" w:rsidP="00FC485A">
      <w:pPr>
        <w:pStyle w:val="Subtitle"/>
      </w:pPr>
      <w:r>
        <w:t>Afternoon Session Minutes, December 7, 2010</w:t>
      </w:r>
    </w:p>
    <w:p w:rsidR="00FC485A" w:rsidRDefault="00FC485A" w:rsidP="00FC485A">
      <w:pPr>
        <w:jc w:val="right"/>
      </w:pPr>
      <w:r>
        <w:t>Compiled by Elliott McCrory</w:t>
      </w:r>
    </w:p>
    <w:p w:rsidR="00FC485A" w:rsidRDefault="00FC485A" w:rsidP="00FC485A">
      <w:pPr>
        <w:jc w:val="right"/>
      </w:pPr>
      <w:r>
        <w:t>December 9, 2010</w:t>
      </w:r>
    </w:p>
    <w:p w:rsidR="00FC485A" w:rsidRPr="005A6698" w:rsidRDefault="00FC485A" w:rsidP="005A6698">
      <w:pPr>
        <w:pStyle w:val="Heading1"/>
      </w:pPr>
      <w:r w:rsidRPr="005A6698">
        <w:t>Agenda</w:t>
      </w:r>
    </w:p>
    <w:tbl>
      <w:tblPr>
        <w:tblW w:w="9525" w:type="dxa"/>
        <w:tblLayout w:type="fixed"/>
        <w:tblCellMar>
          <w:top w:w="15" w:type="dxa"/>
          <w:left w:w="15" w:type="dxa"/>
          <w:bottom w:w="15" w:type="dxa"/>
          <w:right w:w="15" w:type="dxa"/>
        </w:tblCellMar>
        <w:tblLook w:val="04A0"/>
      </w:tblPr>
      <w:tblGrid>
        <w:gridCol w:w="885"/>
        <w:gridCol w:w="1890"/>
        <w:gridCol w:w="1243"/>
        <w:gridCol w:w="1187"/>
        <w:gridCol w:w="1710"/>
        <w:gridCol w:w="1778"/>
        <w:gridCol w:w="817"/>
        <w:gridCol w:w="15"/>
      </w:tblGrid>
      <w:tr w:rsidR="00D80D4D" w:rsidRPr="00FC485A" w:rsidTr="00A52323">
        <w:tc>
          <w:tcPr>
            <w:tcW w:w="2775" w:type="dxa"/>
            <w:gridSpan w:val="2"/>
            <w:shd w:val="clear" w:color="auto" w:fill="FFFFFF"/>
            <w:noWrap/>
            <w:tcMar>
              <w:top w:w="75" w:type="dxa"/>
              <w:left w:w="75" w:type="dxa"/>
              <w:bottom w:w="75" w:type="dxa"/>
              <w:right w:w="75" w:type="dxa"/>
            </w:tcMar>
            <w:vAlign w:val="center"/>
            <w:hideMark/>
          </w:tcPr>
          <w:p w:rsidR="00D80D4D" w:rsidRPr="00A52323" w:rsidRDefault="00D80D4D" w:rsidP="00A52323">
            <w:pPr>
              <w:contextualSpacing/>
              <w:jc w:val="center"/>
              <w:rPr>
                <w:rFonts w:ascii="Arial" w:eastAsia="Times New Roman" w:hAnsi="Arial" w:cs="Arial"/>
                <w:b/>
                <w:sz w:val="24"/>
                <w:szCs w:val="24"/>
              </w:rPr>
            </w:pPr>
            <w:r w:rsidRPr="00A52323">
              <w:rPr>
                <w:rFonts w:ascii="Arial" w:eastAsia="Times New Roman" w:hAnsi="Arial" w:cs="Arial"/>
                <w:b/>
                <w:sz w:val="24"/>
                <w:szCs w:val="24"/>
              </w:rPr>
              <w:t>07 Dec 2010, 13:00</w:t>
            </w:r>
          </w:p>
        </w:tc>
        <w:tc>
          <w:tcPr>
            <w:tcW w:w="4140" w:type="dxa"/>
            <w:gridSpan w:val="3"/>
            <w:shd w:val="clear" w:color="auto" w:fill="FFFFFF"/>
            <w:tcMar>
              <w:top w:w="75" w:type="dxa"/>
              <w:left w:w="75" w:type="dxa"/>
              <w:bottom w:w="75" w:type="dxa"/>
              <w:right w:w="75" w:type="dxa"/>
            </w:tcMar>
            <w:vAlign w:val="center"/>
            <w:hideMark/>
          </w:tcPr>
          <w:p w:rsidR="00D80D4D" w:rsidRPr="00A52323" w:rsidRDefault="00D80D4D" w:rsidP="00A52323">
            <w:pPr>
              <w:contextualSpacing/>
              <w:jc w:val="center"/>
              <w:rPr>
                <w:rFonts w:ascii="Arial" w:eastAsia="Times New Roman" w:hAnsi="Arial" w:cs="Arial"/>
                <w:b/>
                <w:sz w:val="24"/>
                <w:szCs w:val="24"/>
              </w:rPr>
            </w:pPr>
            <w:hyperlink r:id="rId7" w:history="1">
              <w:r w:rsidRPr="00A52323">
                <w:rPr>
                  <w:rFonts w:ascii="Arial" w:eastAsia="Times New Roman" w:hAnsi="Arial" w:cs="Arial"/>
                  <w:b/>
                  <w:color w:val="003399"/>
                  <w:sz w:val="24"/>
                  <w:szCs w:val="24"/>
                  <w:u w:val="single"/>
                </w:rPr>
                <w:t>Operational and Accelerator Physics Issues</w:t>
              </w:r>
            </w:hyperlink>
          </w:p>
        </w:tc>
        <w:tc>
          <w:tcPr>
            <w:tcW w:w="2610" w:type="dxa"/>
            <w:gridSpan w:val="3"/>
            <w:shd w:val="clear" w:color="auto" w:fill="FFFFFF"/>
            <w:vAlign w:val="center"/>
          </w:tcPr>
          <w:p w:rsidR="00A52323" w:rsidRDefault="00D80D4D" w:rsidP="00A52323">
            <w:pPr>
              <w:contextualSpacing/>
              <w:jc w:val="center"/>
              <w:rPr>
                <w:rFonts w:ascii="Arial" w:eastAsia="Times New Roman" w:hAnsi="Arial" w:cs="Arial"/>
                <w:b/>
                <w:sz w:val="24"/>
                <w:szCs w:val="24"/>
              </w:rPr>
            </w:pPr>
            <w:r w:rsidRPr="00A52323">
              <w:rPr>
                <w:rFonts w:ascii="Arial" w:eastAsia="Times New Roman" w:hAnsi="Arial" w:cs="Arial"/>
                <w:b/>
                <w:sz w:val="24"/>
                <w:szCs w:val="24"/>
              </w:rPr>
              <w:t>Users Center</w:t>
            </w:r>
          </w:p>
          <w:p w:rsidR="00D80D4D" w:rsidRPr="00A52323" w:rsidRDefault="00D80D4D" w:rsidP="00A52323">
            <w:pPr>
              <w:contextualSpacing/>
              <w:jc w:val="center"/>
              <w:rPr>
                <w:rFonts w:ascii="Arial" w:eastAsia="Times New Roman" w:hAnsi="Arial" w:cs="Arial"/>
                <w:b/>
                <w:sz w:val="24"/>
                <w:szCs w:val="24"/>
              </w:rPr>
            </w:pPr>
            <w:r w:rsidRPr="00A52323">
              <w:rPr>
                <w:rFonts w:ascii="Arial" w:eastAsia="Times New Roman" w:hAnsi="Arial" w:cs="Arial"/>
                <w:b/>
                <w:sz w:val="24"/>
                <w:szCs w:val="24"/>
              </w:rPr>
              <w:t>Piano Room</w:t>
            </w:r>
          </w:p>
        </w:tc>
      </w:tr>
      <w:tr w:rsidR="00D80D4D" w:rsidRPr="00FC485A" w:rsidTr="00D80D4D">
        <w:tblPrEx>
          <w:tblBorders>
            <w:top w:val="single" w:sz="6" w:space="0" w:color="000000"/>
            <w:left w:val="single" w:sz="6" w:space="0" w:color="000000"/>
            <w:bottom w:val="single" w:sz="6" w:space="0" w:color="000000"/>
            <w:right w:val="single" w:sz="6" w:space="0" w:color="000000"/>
          </w:tblBorders>
        </w:tblPrEx>
        <w:trPr>
          <w:gridAfter w:val="1"/>
          <w:wAfter w:w="15" w:type="dxa"/>
          <w:tblHeader/>
        </w:trPr>
        <w:tc>
          <w:tcPr>
            <w:tcW w:w="8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D80D4D" w:rsidRPr="00FC485A" w:rsidRDefault="00D80D4D" w:rsidP="00EC6ED6">
            <w:pPr>
              <w:ind w:firstLine="0"/>
              <w:contextualSpacing/>
              <w:jc w:val="center"/>
              <w:rPr>
                <w:rFonts w:ascii="Arial" w:eastAsia="Times New Roman" w:hAnsi="Arial" w:cs="Arial"/>
                <w:b/>
                <w:bCs/>
                <w:sz w:val="20"/>
                <w:szCs w:val="24"/>
              </w:rPr>
            </w:pPr>
            <w:r w:rsidRPr="00FC485A">
              <w:rPr>
                <w:rFonts w:ascii="Arial" w:eastAsia="Times New Roman" w:hAnsi="Arial" w:cs="Arial"/>
                <w:b/>
                <w:bCs/>
                <w:sz w:val="20"/>
                <w:szCs w:val="24"/>
              </w:rPr>
              <w:t>Start</w:t>
            </w:r>
          </w:p>
        </w:tc>
        <w:tc>
          <w:tcPr>
            <w:tcW w:w="3133"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D80D4D" w:rsidRPr="00FC485A" w:rsidRDefault="00D80D4D" w:rsidP="00EC6ED6">
            <w:pPr>
              <w:ind w:firstLine="0"/>
              <w:contextualSpacing/>
              <w:jc w:val="center"/>
              <w:rPr>
                <w:rFonts w:ascii="Arial" w:eastAsia="Times New Roman" w:hAnsi="Arial" w:cs="Arial"/>
                <w:b/>
                <w:bCs/>
                <w:sz w:val="20"/>
                <w:szCs w:val="24"/>
              </w:rPr>
            </w:pPr>
            <w:r w:rsidRPr="00FC485A">
              <w:rPr>
                <w:rFonts w:ascii="Arial" w:eastAsia="Times New Roman" w:hAnsi="Arial" w:cs="Arial"/>
                <w:b/>
                <w:bCs/>
                <w:sz w:val="20"/>
                <w:szCs w:val="24"/>
              </w:rPr>
              <w:t>Title</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D80D4D" w:rsidRPr="00FC485A" w:rsidRDefault="00D80D4D" w:rsidP="00EC6ED6">
            <w:pPr>
              <w:ind w:firstLine="0"/>
              <w:contextualSpacing/>
              <w:jc w:val="center"/>
              <w:rPr>
                <w:rFonts w:ascii="Arial" w:eastAsia="Times New Roman" w:hAnsi="Arial" w:cs="Arial"/>
                <w:b/>
                <w:bCs/>
                <w:sz w:val="20"/>
                <w:szCs w:val="24"/>
              </w:rPr>
            </w:pPr>
            <w:r w:rsidRPr="00FC485A">
              <w:rPr>
                <w:rFonts w:ascii="Arial" w:eastAsia="Times New Roman" w:hAnsi="Arial" w:cs="Arial"/>
                <w:b/>
                <w:bCs/>
                <w:sz w:val="20"/>
                <w:szCs w:val="24"/>
              </w:rPr>
              <w:t>Author(s)</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D80D4D" w:rsidRPr="00FC485A" w:rsidRDefault="00D80D4D" w:rsidP="00EC6ED6">
            <w:pPr>
              <w:ind w:firstLine="0"/>
              <w:contextualSpacing/>
              <w:jc w:val="center"/>
              <w:rPr>
                <w:rFonts w:ascii="Arial" w:eastAsia="Times New Roman" w:hAnsi="Arial" w:cs="Arial"/>
                <w:b/>
                <w:bCs/>
                <w:sz w:val="20"/>
                <w:szCs w:val="24"/>
              </w:rPr>
            </w:pPr>
            <w:r w:rsidRPr="00FC485A">
              <w:rPr>
                <w:rFonts w:ascii="Arial" w:eastAsia="Times New Roman" w:hAnsi="Arial" w:cs="Arial"/>
                <w:b/>
                <w:bCs/>
                <w:sz w:val="20"/>
                <w:szCs w:val="24"/>
              </w:rPr>
              <w:t>Topic(s)</w:t>
            </w:r>
          </w:p>
        </w:tc>
        <w:tc>
          <w:tcPr>
            <w:tcW w:w="177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D80D4D" w:rsidRPr="00FC485A" w:rsidRDefault="00D80D4D" w:rsidP="00EC6ED6">
            <w:pPr>
              <w:ind w:firstLine="0"/>
              <w:contextualSpacing/>
              <w:jc w:val="center"/>
              <w:rPr>
                <w:rFonts w:ascii="Arial" w:eastAsia="Times New Roman" w:hAnsi="Arial" w:cs="Arial"/>
                <w:b/>
                <w:bCs/>
                <w:sz w:val="20"/>
                <w:szCs w:val="24"/>
              </w:rPr>
            </w:pPr>
            <w:r w:rsidRPr="00FC485A">
              <w:rPr>
                <w:rFonts w:ascii="Arial" w:eastAsia="Times New Roman" w:hAnsi="Arial" w:cs="Arial"/>
                <w:b/>
                <w:bCs/>
                <w:sz w:val="20"/>
                <w:szCs w:val="24"/>
              </w:rPr>
              <w:t>File(s)</w:t>
            </w:r>
          </w:p>
        </w:tc>
        <w:tc>
          <w:tcPr>
            <w:tcW w:w="81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D80D4D" w:rsidRPr="00FC485A" w:rsidRDefault="00D80D4D" w:rsidP="00EC6ED6">
            <w:pPr>
              <w:ind w:firstLine="0"/>
              <w:contextualSpacing/>
              <w:jc w:val="center"/>
              <w:rPr>
                <w:rFonts w:ascii="Arial" w:eastAsia="Times New Roman" w:hAnsi="Arial" w:cs="Arial"/>
                <w:b/>
                <w:bCs/>
                <w:sz w:val="20"/>
                <w:szCs w:val="24"/>
              </w:rPr>
            </w:pPr>
            <w:r w:rsidRPr="00FC485A">
              <w:rPr>
                <w:rFonts w:ascii="Arial" w:eastAsia="Times New Roman" w:hAnsi="Arial" w:cs="Arial"/>
                <w:b/>
                <w:bCs/>
                <w:sz w:val="20"/>
                <w:szCs w:val="24"/>
              </w:rPr>
              <w:t>Length</w:t>
            </w:r>
          </w:p>
        </w:tc>
      </w:tr>
      <w:tr w:rsidR="00D80D4D" w:rsidRPr="00FC485A" w:rsidTr="00D80D4D">
        <w:tblPrEx>
          <w:tblBorders>
            <w:top w:val="single" w:sz="6" w:space="0" w:color="000000"/>
            <w:left w:val="single" w:sz="6" w:space="0" w:color="000000"/>
            <w:bottom w:val="single" w:sz="6" w:space="0" w:color="000000"/>
            <w:right w:val="single" w:sz="6" w:space="0" w:color="000000"/>
          </w:tblBorders>
        </w:tblPrEx>
        <w:trPr>
          <w:gridAfter w:val="1"/>
          <w:wAfter w:w="15" w:type="dxa"/>
        </w:trPr>
        <w:tc>
          <w:tcPr>
            <w:tcW w:w="88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r w:rsidRPr="00FC485A">
              <w:rPr>
                <w:rFonts w:ascii="Arial" w:eastAsia="Times New Roman" w:hAnsi="Arial" w:cs="Arial"/>
                <w:b/>
                <w:bCs/>
                <w:i/>
                <w:iCs/>
                <w:sz w:val="20"/>
                <w:szCs w:val="24"/>
              </w:rPr>
              <w:t>13:00</w:t>
            </w:r>
          </w:p>
        </w:tc>
        <w:tc>
          <w:tcPr>
            <w:tcW w:w="313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8" w:tooltip="Beams-doc-3733-v1" w:history="1">
              <w:r w:rsidRPr="00FC485A">
                <w:rPr>
                  <w:rFonts w:ascii="Arial" w:eastAsia="Times New Roman" w:hAnsi="Arial" w:cs="Arial"/>
                  <w:i/>
                  <w:iCs/>
                  <w:color w:val="003399"/>
                  <w:sz w:val="20"/>
                  <w:szCs w:val="24"/>
                  <w:u w:val="single"/>
                </w:rPr>
                <w:t>Linac-Booster Beam Interface</w:t>
              </w:r>
            </w:hyperlink>
          </w:p>
        </w:tc>
        <w:tc>
          <w:tcPr>
            <w:tcW w:w="118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9" w:tooltip="Fermi National Accelerator Laboratory" w:history="1">
              <w:proofErr w:type="spellStart"/>
              <w:r w:rsidRPr="00FC485A">
                <w:rPr>
                  <w:rFonts w:ascii="Arial" w:eastAsia="Times New Roman" w:hAnsi="Arial" w:cs="Arial"/>
                  <w:i/>
                  <w:iCs/>
                  <w:color w:val="003399"/>
                  <w:sz w:val="20"/>
                  <w:szCs w:val="24"/>
                  <w:u w:val="single"/>
                </w:rPr>
                <w:t>Valeri</w:t>
              </w:r>
              <w:proofErr w:type="spellEnd"/>
              <w:r w:rsidRPr="00FC485A">
                <w:rPr>
                  <w:rFonts w:ascii="Arial" w:eastAsia="Times New Roman" w:hAnsi="Arial" w:cs="Arial"/>
                  <w:i/>
                  <w:iCs/>
                  <w:color w:val="003399"/>
                  <w:sz w:val="20"/>
                  <w:szCs w:val="24"/>
                  <w:u w:val="single"/>
                </w:rPr>
                <w:t xml:space="preserve"> A </w:t>
              </w:r>
              <w:proofErr w:type="spellStart"/>
              <w:r w:rsidRPr="00FC485A">
                <w:rPr>
                  <w:rFonts w:ascii="Arial" w:eastAsia="Times New Roman" w:hAnsi="Arial" w:cs="Arial"/>
                  <w:i/>
                  <w:iCs/>
                  <w:color w:val="003399"/>
                  <w:sz w:val="20"/>
                  <w:szCs w:val="24"/>
                  <w:u w:val="single"/>
                </w:rPr>
                <w:t>Lebedev</w:t>
              </w:r>
              <w:proofErr w:type="spellEnd"/>
            </w:hyperlink>
          </w:p>
        </w:tc>
        <w:tc>
          <w:tcPr>
            <w:tcW w:w="171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10" w:tooltip="Linac:Beam Dynamics" w:history="1">
              <w:r w:rsidRPr="00FC485A">
                <w:rPr>
                  <w:rFonts w:ascii="Arial" w:eastAsia="Times New Roman" w:hAnsi="Arial" w:cs="Arial"/>
                  <w:i/>
                  <w:iCs/>
                  <w:color w:val="003399"/>
                  <w:sz w:val="20"/>
                  <w:szCs w:val="24"/>
                  <w:u w:val="single"/>
                </w:rPr>
                <w:t>Beam Dynamics</w:t>
              </w:r>
            </w:hyperlink>
            <w:r w:rsidRPr="00FC485A">
              <w:rPr>
                <w:rFonts w:ascii="Arial" w:eastAsia="Times New Roman" w:hAnsi="Arial" w:cs="Arial"/>
                <w:i/>
                <w:iCs/>
                <w:sz w:val="20"/>
                <w:szCs w:val="24"/>
              </w:rPr>
              <w:br/>
            </w:r>
            <w:hyperlink r:id="rId11" w:tooltip="Booster:Beam Dynamics" w:history="1">
              <w:r w:rsidRPr="00FC485A">
                <w:rPr>
                  <w:rFonts w:ascii="Arial" w:eastAsia="Times New Roman" w:hAnsi="Arial" w:cs="Arial"/>
                  <w:i/>
                  <w:iCs/>
                  <w:color w:val="003399"/>
                  <w:sz w:val="20"/>
                  <w:szCs w:val="24"/>
                  <w:u w:val="single"/>
                </w:rPr>
                <w:t>Beam Dynamics</w:t>
              </w:r>
            </w:hyperlink>
          </w:p>
        </w:tc>
        <w:tc>
          <w:tcPr>
            <w:tcW w:w="177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12" w:tooltip="LinacToBoosterTrLine.pdf" w:history="1">
              <w:r w:rsidRPr="00FC485A">
                <w:rPr>
                  <w:rFonts w:ascii="Arial" w:eastAsia="Times New Roman" w:hAnsi="Arial" w:cs="Arial"/>
                  <w:i/>
                  <w:iCs/>
                  <w:color w:val="003399"/>
                  <w:sz w:val="20"/>
                  <w:szCs w:val="24"/>
                  <w:u w:val="single"/>
                </w:rPr>
                <w:t>.</w:t>
              </w:r>
              <w:proofErr w:type="spellStart"/>
              <w:r w:rsidRPr="00FC485A">
                <w:rPr>
                  <w:rFonts w:ascii="Arial" w:eastAsia="Times New Roman" w:hAnsi="Arial" w:cs="Arial"/>
                  <w:i/>
                  <w:iCs/>
                  <w:color w:val="003399"/>
                  <w:sz w:val="20"/>
                  <w:szCs w:val="24"/>
                  <w:u w:val="single"/>
                </w:rPr>
                <w:t>pdf</w:t>
              </w:r>
              <w:proofErr w:type="spellEnd"/>
            </w:hyperlink>
          </w:p>
        </w:tc>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r w:rsidRPr="00FC485A">
              <w:rPr>
                <w:rFonts w:ascii="Arial" w:eastAsia="Times New Roman" w:hAnsi="Arial" w:cs="Arial"/>
                <w:i/>
                <w:iCs/>
                <w:sz w:val="20"/>
                <w:szCs w:val="24"/>
              </w:rPr>
              <w:t>00:30</w:t>
            </w:r>
          </w:p>
        </w:tc>
      </w:tr>
      <w:tr w:rsidR="00D80D4D" w:rsidRPr="00FC485A" w:rsidTr="00D80D4D">
        <w:tblPrEx>
          <w:tblBorders>
            <w:top w:val="single" w:sz="6" w:space="0" w:color="000000"/>
            <w:left w:val="single" w:sz="6" w:space="0" w:color="000000"/>
            <w:bottom w:val="single" w:sz="6" w:space="0" w:color="000000"/>
            <w:right w:val="single" w:sz="6" w:space="0" w:color="000000"/>
          </w:tblBorders>
        </w:tblPrEx>
        <w:trPr>
          <w:gridAfter w:val="1"/>
          <w:wAfter w:w="15" w:type="dxa"/>
        </w:trPr>
        <w:tc>
          <w:tcPr>
            <w:tcW w:w="88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r w:rsidRPr="00FC485A">
              <w:rPr>
                <w:rFonts w:ascii="Arial" w:eastAsia="Times New Roman" w:hAnsi="Arial" w:cs="Arial"/>
                <w:b/>
                <w:bCs/>
                <w:i/>
                <w:iCs/>
                <w:sz w:val="20"/>
                <w:szCs w:val="24"/>
              </w:rPr>
              <w:t>13:30</w:t>
            </w:r>
          </w:p>
        </w:tc>
        <w:tc>
          <w:tcPr>
            <w:tcW w:w="313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13" w:tooltip="Beams-doc-3730-v3" w:history="1">
              <w:r w:rsidRPr="00FC485A">
                <w:rPr>
                  <w:rFonts w:ascii="Arial" w:eastAsia="Times New Roman" w:hAnsi="Arial" w:cs="Arial"/>
                  <w:i/>
                  <w:iCs/>
                  <w:color w:val="003399"/>
                  <w:sz w:val="20"/>
                  <w:szCs w:val="24"/>
                  <w:u w:val="single"/>
                </w:rPr>
                <w:t>Linac and Booster Beam Diagnostics</w:t>
              </w:r>
            </w:hyperlink>
          </w:p>
        </w:tc>
        <w:tc>
          <w:tcPr>
            <w:tcW w:w="118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14" w:tooltip="Fermi National Accelerator Laboratory" w:history="1">
              <w:r w:rsidRPr="00FC485A">
                <w:rPr>
                  <w:rFonts w:ascii="Arial" w:eastAsia="Times New Roman" w:hAnsi="Arial" w:cs="Arial"/>
                  <w:i/>
                  <w:iCs/>
                  <w:color w:val="003399"/>
                  <w:sz w:val="20"/>
                  <w:szCs w:val="24"/>
                  <w:u w:val="single"/>
                </w:rPr>
                <w:t xml:space="preserve">Craig C </w:t>
              </w:r>
              <w:proofErr w:type="spellStart"/>
              <w:r w:rsidRPr="00FC485A">
                <w:rPr>
                  <w:rFonts w:ascii="Arial" w:eastAsia="Times New Roman" w:hAnsi="Arial" w:cs="Arial"/>
                  <w:i/>
                  <w:iCs/>
                  <w:color w:val="003399"/>
                  <w:sz w:val="20"/>
                  <w:szCs w:val="24"/>
                  <w:u w:val="single"/>
                </w:rPr>
                <w:t>Drennan</w:t>
              </w:r>
              <w:proofErr w:type="spellEnd"/>
            </w:hyperlink>
          </w:p>
        </w:tc>
        <w:tc>
          <w:tcPr>
            <w:tcW w:w="171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15" w:tooltip="Booster:Beam Instrumentation" w:history="1">
              <w:r w:rsidRPr="00FC485A">
                <w:rPr>
                  <w:rFonts w:ascii="Arial" w:eastAsia="Times New Roman" w:hAnsi="Arial" w:cs="Arial"/>
                  <w:i/>
                  <w:iCs/>
                  <w:color w:val="003399"/>
                  <w:sz w:val="20"/>
                  <w:szCs w:val="24"/>
                  <w:u w:val="single"/>
                </w:rPr>
                <w:t>Beam Instrumentation</w:t>
              </w:r>
            </w:hyperlink>
          </w:p>
        </w:tc>
        <w:tc>
          <w:tcPr>
            <w:tcW w:w="177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16" w:tooltip="Beam Diagnostics Presentation -- Current 101207.pdf" w:history="1">
              <w:r w:rsidRPr="00FC485A">
                <w:rPr>
                  <w:rFonts w:ascii="Arial" w:eastAsia="Times New Roman" w:hAnsi="Arial" w:cs="Arial"/>
                  <w:i/>
                  <w:iCs/>
                  <w:color w:val="003399"/>
                  <w:sz w:val="20"/>
                  <w:szCs w:val="24"/>
                  <w:u w:val="single"/>
                </w:rPr>
                <w:t>PDF version</w:t>
              </w:r>
            </w:hyperlink>
            <w:r w:rsidRPr="00FC485A">
              <w:rPr>
                <w:rFonts w:ascii="Arial" w:eastAsia="Times New Roman" w:hAnsi="Arial" w:cs="Arial"/>
                <w:i/>
                <w:iCs/>
                <w:sz w:val="20"/>
                <w:szCs w:val="24"/>
              </w:rPr>
              <w:br/>
            </w:r>
            <w:hyperlink r:id="rId17" w:tooltip="Beam Diagnostics Presentation -- Current 101207.pptx" w:history="1">
              <w:r w:rsidRPr="00FC485A">
                <w:rPr>
                  <w:rFonts w:ascii="Arial" w:eastAsia="Times New Roman" w:hAnsi="Arial" w:cs="Arial"/>
                  <w:i/>
                  <w:iCs/>
                  <w:color w:val="003399"/>
                  <w:sz w:val="20"/>
                  <w:szCs w:val="24"/>
                  <w:u w:val="single"/>
                </w:rPr>
                <w:t>Power Point File</w:t>
              </w:r>
            </w:hyperlink>
          </w:p>
        </w:tc>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r w:rsidRPr="00FC485A">
              <w:rPr>
                <w:rFonts w:ascii="Arial" w:eastAsia="Times New Roman" w:hAnsi="Arial" w:cs="Arial"/>
                <w:i/>
                <w:iCs/>
                <w:sz w:val="20"/>
                <w:szCs w:val="24"/>
              </w:rPr>
              <w:t>00:30</w:t>
            </w:r>
          </w:p>
        </w:tc>
      </w:tr>
      <w:tr w:rsidR="00D80D4D" w:rsidRPr="00FC485A" w:rsidTr="00D80D4D">
        <w:tblPrEx>
          <w:tblBorders>
            <w:top w:val="single" w:sz="6" w:space="0" w:color="000000"/>
            <w:left w:val="single" w:sz="6" w:space="0" w:color="000000"/>
            <w:bottom w:val="single" w:sz="6" w:space="0" w:color="000000"/>
            <w:right w:val="single" w:sz="6" w:space="0" w:color="000000"/>
          </w:tblBorders>
        </w:tblPrEx>
        <w:trPr>
          <w:gridAfter w:val="1"/>
          <w:wAfter w:w="15" w:type="dxa"/>
        </w:trPr>
        <w:tc>
          <w:tcPr>
            <w:tcW w:w="88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sz w:val="20"/>
                <w:szCs w:val="24"/>
              </w:rPr>
            </w:pPr>
            <w:r w:rsidRPr="00FC485A">
              <w:rPr>
                <w:rFonts w:ascii="Arial" w:eastAsia="Times New Roman" w:hAnsi="Arial" w:cs="Arial"/>
                <w:b/>
                <w:bCs/>
                <w:sz w:val="20"/>
                <w:szCs w:val="24"/>
              </w:rPr>
              <w:t>14:00</w:t>
            </w:r>
          </w:p>
        </w:tc>
        <w:tc>
          <w:tcPr>
            <w:tcW w:w="313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sz w:val="20"/>
                <w:szCs w:val="24"/>
              </w:rPr>
            </w:pPr>
            <w:hyperlink r:id="rId18" w:tooltip="Beams-doc-3734-v2" w:history="1">
              <w:r w:rsidRPr="00FC485A">
                <w:rPr>
                  <w:rFonts w:ascii="Arial" w:eastAsia="Times New Roman" w:hAnsi="Arial" w:cs="Arial"/>
                  <w:color w:val="003399"/>
                  <w:sz w:val="20"/>
                  <w:szCs w:val="24"/>
                  <w:u w:val="single"/>
                </w:rPr>
                <w:t>BOOSTER COLLIMATION AND SHIELDING</w:t>
              </w:r>
            </w:hyperlink>
          </w:p>
        </w:tc>
        <w:tc>
          <w:tcPr>
            <w:tcW w:w="118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sz w:val="20"/>
                <w:szCs w:val="24"/>
              </w:rPr>
            </w:pPr>
            <w:hyperlink r:id="rId19" w:tooltip="Fermi National Accelerator Laboratory" w:history="1">
              <w:r w:rsidRPr="00FC485A">
                <w:rPr>
                  <w:rFonts w:ascii="Arial" w:eastAsia="Times New Roman" w:hAnsi="Arial" w:cs="Arial"/>
                  <w:color w:val="003399"/>
                  <w:sz w:val="20"/>
                  <w:szCs w:val="24"/>
                  <w:u w:val="single"/>
                </w:rPr>
                <w:t xml:space="preserve">Nikolai </w:t>
              </w:r>
              <w:proofErr w:type="spellStart"/>
              <w:r w:rsidRPr="00FC485A">
                <w:rPr>
                  <w:rFonts w:ascii="Arial" w:eastAsia="Times New Roman" w:hAnsi="Arial" w:cs="Arial"/>
                  <w:color w:val="003399"/>
                  <w:sz w:val="20"/>
                  <w:szCs w:val="24"/>
                  <w:u w:val="single"/>
                </w:rPr>
                <w:t>Mokhov</w:t>
              </w:r>
              <w:proofErr w:type="spellEnd"/>
            </w:hyperlink>
          </w:p>
        </w:tc>
        <w:tc>
          <w:tcPr>
            <w:tcW w:w="171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sz w:val="20"/>
                <w:szCs w:val="24"/>
              </w:rPr>
            </w:pPr>
            <w:hyperlink r:id="rId20" w:tooltip="Beam Physics:Energy Deposition" w:history="1">
              <w:r w:rsidRPr="00FC485A">
                <w:rPr>
                  <w:rFonts w:ascii="Arial" w:eastAsia="Times New Roman" w:hAnsi="Arial" w:cs="Arial"/>
                  <w:color w:val="003399"/>
                  <w:sz w:val="20"/>
                  <w:szCs w:val="24"/>
                  <w:u w:val="single"/>
                </w:rPr>
                <w:t>Energy Deposition</w:t>
              </w:r>
            </w:hyperlink>
            <w:r w:rsidRPr="00FC485A">
              <w:rPr>
                <w:rFonts w:ascii="Arial" w:eastAsia="Times New Roman" w:hAnsi="Arial" w:cs="Arial"/>
                <w:sz w:val="20"/>
                <w:szCs w:val="24"/>
              </w:rPr>
              <w:br/>
            </w:r>
            <w:hyperlink r:id="rId21" w:tooltip="Booster:Upgrades" w:history="1">
              <w:r w:rsidRPr="00FC485A">
                <w:rPr>
                  <w:rFonts w:ascii="Arial" w:eastAsia="Times New Roman" w:hAnsi="Arial" w:cs="Arial"/>
                  <w:color w:val="003399"/>
                  <w:sz w:val="20"/>
                  <w:szCs w:val="24"/>
                  <w:u w:val="single"/>
                </w:rPr>
                <w:t>Upgrades</w:t>
              </w:r>
            </w:hyperlink>
          </w:p>
        </w:tc>
        <w:tc>
          <w:tcPr>
            <w:tcW w:w="177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sz w:val="20"/>
                <w:szCs w:val="24"/>
              </w:rPr>
            </w:pPr>
            <w:hyperlink r:id="rId22" w:tooltip="Beams-doc-3734-Booster-120710-mokhov.pdf" w:history="1">
              <w:r w:rsidRPr="00FC485A">
                <w:rPr>
                  <w:rFonts w:ascii="Arial" w:eastAsia="Times New Roman" w:hAnsi="Arial" w:cs="Arial"/>
                  <w:color w:val="003399"/>
                  <w:sz w:val="20"/>
                  <w:szCs w:val="24"/>
                  <w:u w:val="single"/>
                </w:rPr>
                <w:t>Beams-doc-3734...</w:t>
              </w:r>
              <w:proofErr w:type="spellStart"/>
              <w:r w:rsidRPr="00FC485A">
                <w:rPr>
                  <w:rFonts w:ascii="Arial" w:eastAsia="Times New Roman" w:hAnsi="Arial" w:cs="Arial"/>
                  <w:color w:val="003399"/>
                  <w:sz w:val="20"/>
                  <w:szCs w:val="24"/>
                  <w:u w:val="single"/>
                </w:rPr>
                <w:t>pdf</w:t>
              </w:r>
              <w:proofErr w:type="spellEnd"/>
            </w:hyperlink>
            <w:r w:rsidRPr="00FC485A">
              <w:rPr>
                <w:rFonts w:ascii="Arial" w:eastAsia="Times New Roman" w:hAnsi="Arial" w:cs="Arial"/>
                <w:sz w:val="20"/>
                <w:szCs w:val="24"/>
              </w:rPr>
              <w:br/>
            </w:r>
            <w:hyperlink r:id="rId23" w:tooltip="Beams-doc-3734-Booster-120710-mokhov.ppt" w:history="1">
              <w:r w:rsidRPr="00FC485A">
                <w:rPr>
                  <w:rFonts w:ascii="Arial" w:eastAsia="Times New Roman" w:hAnsi="Arial" w:cs="Arial"/>
                  <w:color w:val="003399"/>
                  <w:sz w:val="20"/>
                  <w:szCs w:val="24"/>
                  <w:u w:val="single"/>
                </w:rPr>
                <w:t>Beams-doc-3734...</w:t>
              </w:r>
              <w:proofErr w:type="spellStart"/>
              <w:r w:rsidRPr="00FC485A">
                <w:rPr>
                  <w:rFonts w:ascii="Arial" w:eastAsia="Times New Roman" w:hAnsi="Arial" w:cs="Arial"/>
                  <w:color w:val="003399"/>
                  <w:sz w:val="20"/>
                  <w:szCs w:val="24"/>
                  <w:u w:val="single"/>
                </w:rPr>
                <w:t>ppt</w:t>
              </w:r>
              <w:proofErr w:type="spellEnd"/>
            </w:hyperlink>
          </w:p>
        </w:tc>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sz w:val="20"/>
                <w:szCs w:val="24"/>
              </w:rPr>
            </w:pPr>
            <w:r w:rsidRPr="00FC485A">
              <w:rPr>
                <w:rFonts w:ascii="Arial" w:eastAsia="Times New Roman" w:hAnsi="Arial" w:cs="Arial"/>
                <w:sz w:val="20"/>
                <w:szCs w:val="24"/>
              </w:rPr>
              <w:t>00:30</w:t>
            </w:r>
          </w:p>
        </w:tc>
      </w:tr>
      <w:tr w:rsidR="00D80D4D" w:rsidRPr="00FC485A" w:rsidTr="00D80D4D">
        <w:tblPrEx>
          <w:tblBorders>
            <w:top w:val="single" w:sz="6" w:space="0" w:color="000000"/>
            <w:left w:val="single" w:sz="6" w:space="0" w:color="000000"/>
            <w:bottom w:val="single" w:sz="6" w:space="0" w:color="000000"/>
            <w:right w:val="single" w:sz="6" w:space="0" w:color="000000"/>
          </w:tblBorders>
        </w:tblPrEx>
        <w:trPr>
          <w:gridAfter w:val="1"/>
          <w:wAfter w:w="15" w:type="dxa"/>
        </w:trPr>
        <w:tc>
          <w:tcPr>
            <w:tcW w:w="88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r w:rsidRPr="00FC485A">
              <w:rPr>
                <w:rFonts w:ascii="Arial" w:eastAsia="Times New Roman" w:hAnsi="Arial" w:cs="Arial"/>
                <w:b/>
                <w:bCs/>
                <w:i/>
                <w:iCs/>
                <w:sz w:val="20"/>
                <w:szCs w:val="24"/>
              </w:rPr>
              <w:t>14:30</w:t>
            </w:r>
          </w:p>
        </w:tc>
        <w:tc>
          <w:tcPr>
            <w:tcW w:w="313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24" w:tooltip="Beams-doc-3727-v2" w:history="1">
              <w:r w:rsidRPr="00FC485A">
                <w:rPr>
                  <w:rFonts w:ascii="Arial" w:eastAsia="Times New Roman" w:hAnsi="Arial" w:cs="Arial"/>
                  <w:i/>
                  <w:iCs/>
                  <w:color w:val="003399"/>
                  <w:sz w:val="20"/>
                  <w:szCs w:val="24"/>
                  <w:u w:val="single"/>
                </w:rPr>
                <w:t>Booster Acceptance, Apertures, and Alignment</w:t>
              </w:r>
            </w:hyperlink>
          </w:p>
        </w:tc>
        <w:tc>
          <w:tcPr>
            <w:tcW w:w="118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25" w:tooltip="Fermi National Accelerator Laboratory" w:history="1">
              <w:proofErr w:type="spellStart"/>
              <w:r w:rsidRPr="00FC485A">
                <w:rPr>
                  <w:rFonts w:ascii="Arial" w:eastAsia="Times New Roman" w:hAnsi="Arial" w:cs="Arial"/>
                  <w:i/>
                  <w:iCs/>
                  <w:color w:val="003399"/>
                  <w:sz w:val="20"/>
                  <w:szCs w:val="24"/>
                  <w:u w:val="single"/>
                </w:rPr>
                <w:t>Kiyomi</w:t>
              </w:r>
              <w:proofErr w:type="spellEnd"/>
              <w:r w:rsidRPr="00FC485A">
                <w:rPr>
                  <w:rFonts w:ascii="Arial" w:eastAsia="Times New Roman" w:hAnsi="Arial" w:cs="Arial"/>
                  <w:i/>
                  <w:iCs/>
                  <w:color w:val="003399"/>
                  <w:sz w:val="20"/>
                  <w:szCs w:val="24"/>
                  <w:u w:val="single"/>
                </w:rPr>
                <w:t xml:space="preserve"> </w:t>
              </w:r>
              <w:proofErr w:type="spellStart"/>
              <w:r w:rsidRPr="00FC485A">
                <w:rPr>
                  <w:rFonts w:ascii="Arial" w:eastAsia="Times New Roman" w:hAnsi="Arial" w:cs="Arial"/>
                  <w:i/>
                  <w:iCs/>
                  <w:color w:val="003399"/>
                  <w:sz w:val="20"/>
                  <w:szCs w:val="24"/>
                  <w:u w:val="single"/>
                </w:rPr>
                <w:t>Seiya</w:t>
              </w:r>
              <w:proofErr w:type="spellEnd"/>
            </w:hyperlink>
          </w:p>
        </w:tc>
        <w:tc>
          <w:tcPr>
            <w:tcW w:w="171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26" w:tooltip="Booster:Alignment" w:history="1">
              <w:r w:rsidRPr="00FC485A">
                <w:rPr>
                  <w:rFonts w:ascii="Arial" w:eastAsia="Times New Roman" w:hAnsi="Arial" w:cs="Arial"/>
                  <w:i/>
                  <w:iCs/>
                  <w:color w:val="003399"/>
                  <w:sz w:val="20"/>
                  <w:szCs w:val="24"/>
                  <w:u w:val="single"/>
                </w:rPr>
                <w:t>Alignment</w:t>
              </w:r>
            </w:hyperlink>
          </w:p>
        </w:tc>
        <w:tc>
          <w:tcPr>
            <w:tcW w:w="177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27" w:tooltip="PSWorkshop.pptx" w:history="1">
              <w:r w:rsidRPr="00FC485A">
                <w:rPr>
                  <w:rFonts w:ascii="Arial" w:eastAsia="Times New Roman" w:hAnsi="Arial" w:cs="Arial"/>
                  <w:i/>
                  <w:iCs/>
                  <w:color w:val="003399"/>
                  <w:sz w:val="20"/>
                  <w:szCs w:val="24"/>
                  <w:u w:val="single"/>
                </w:rPr>
                <w:t>PSWorkshop.pptx</w:t>
              </w:r>
            </w:hyperlink>
          </w:p>
        </w:tc>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r w:rsidRPr="00FC485A">
              <w:rPr>
                <w:rFonts w:ascii="Arial" w:eastAsia="Times New Roman" w:hAnsi="Arial" w:cs="Arial"/>
                <w:i/>
                <w:iCs/>
                <w:sz w:val="20"/>
                <w:szCs w:val="24"/>
              </w:rPr>
              <w:t>00:30</w:t>
            </w:r>
          </w:p>
        </w:tc>
      </w:tr>
      <w:tr w:rsidR="00D80D4D" w:rsidRPr="00FC485A" w:rsidTr="00D80D4D">
        <w:tblPrEx>
          <w:tblBorders>
            <w:top w:val="single" w:sz="6" w:space="0" w:color="000000"/>
            <w:left w:val="single" w:sz="6" w:space="0" w:color="000000"/>
            <w:bottom w:val="single" w:sz="6" w:space="0" w:color="000000"/>
            <w:right w:val="single" w:sz="6" w:space="0" w:color="000000"/>
          </w:tblBorders>
        </w:tblPrEx>
        <w:trPr>
          <w:gridAfter w:val="1"/>
          <w:wAfter w:w="15" w:type="dxa"/>
        </w:trPr>
        <w:tc>
          <w:tcPr>
            <w:tcW w:w="88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sz w:val="20"/>
                <w:szCs w:val="24"/>
              </w:rPr>
            </w:pPr>
            <w:r w:rsidRPr="00FC485A">
              <w:rPr>
                <w:rFonts w:ascii="Arial" w:eastAsia="Times New Roman" w:hAnsi="Arial" w:cs="Arial"/>
                <w:b/>
                <w:bCs/>
                <w:sz w:val="20"/>
                <w:szCs w:val="24"/>
              </w:rPr>
              <w:t>15:00</w:t>
            </w:r>
          </w:p>
        </w:tc>
        <w:tc>
          <w:tcPr>
            <w:tcW w:w="7808"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D80D4D" w:rsidRPr="00FC485A" w:rsidRDefault="00D80D4D" w:rsidP="00EC6ED6">
            <w:pPr>
              <w:ind w:firstLine="0"/>
              <w:contextualSpacing/>
              <w:jc w:val="center"/>
              <w:rPr>
                <w:rFonts w:ascii="Arial" w:eastAsia="Times New Roman" w:hAnsi="Arial" w:cs="Arial"/>
                <w:sz w:val="20"/>
                <w:szCs w:val="24"/>
              </w:rPr>
            </w:pPr>
            <w:r w:rsidRPr="00FC485A">
              <w:rPr>
                <w:rFonts w:ascii="Arial" w:eastAsia="Times New Roman" w:hAnsi="Arial" w:cs="Arial"/>
                <w:sz w:val="20"/>
                <w:szCs w:val="24"/>
              </w:rPr>
              <w:t>Break</w:t>
            </w:r>
          </w:p>
        </w:tc>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sz w:val="20"/>
                <w:szCs w:val="24"/>
              </w:rPr>
            </w:pPr>
            <w:r w:rsidRPr="00FC485A">
              <w:rPr>
                <w:rFonts w:ascii="Arial" w:eastAsia="Times New Roman" w:hAnsi="Arial" w:cs="Arial"/>
                <w:sz w:val="20"/>
                <w:szCs w:val="24"/>
              </w:rPr>
              <w:t>00:30</w:t>
            </w:r>
          </w:p>
        </w:tc>
      </w:tr>
      <w:tr w:rsidR="00D80D4D" w:rsidRPr="00FC485A" w:rsidTr="00D80D4D">
        <w:tblPrEx>
          <w:tblBorders>
            <w:top w:val="single" w:sz="6" w:space="0" w:color="000000"/>
            <w:left w:val="single" w:sz="6" w:space="0" w:color="000000"/>
            <w:bottom w:val="single" w:sz="6" w:space="0" w:color="000000"/>
            <w:right w:val="single" w:sz="6" w:space="0" w:color="000000"/>
          </w:tblBorders>
        </w:tblPrEx>
        <w:trPr>
          <w:gridAfter w:val="1"/>
          <w:wAfter w:w="15" w:type="dxa"/>
        </w:trPr>
        <w:tc>
          <w:tcPr>
            <w:tcW w:w="88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r w:rsidRPr="00FC485A">
              <w:rPr>
                <w:rFonts w:ascii="Arial" w:eastAsia="Times New Roman" w:hAnsi="Arial" w:cs="Arial"/>
                <w:b/>
                <w:bCs/>
                <w:i/>
                <w:iCs/>
                <w:sz w:val="20"/>
                <w:szCs w:val="24"/>
              </w:rPr>
              <w:t>15:30</w:t>
            </w:r>
          </w:p>
        </w:tc>
        <w:tc>
          <w:tcPr>
            <w:tcW w:w="313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28" w:tooltip="Beams-doc-3743-v1" w:history="1">
              <w:r w:rsidRPr="00FC485A">
                <w:rPr>
                  <w:rFonts w:ascii="Arial" w:eastAsia="Times New Roman" w:hAnsi="Arial" w:cs="Arial"/>
                  <w:i/>
                  <w:iCs/>
                  <w:color w:val="003399"/>
                  <w:sz w:val="20"/>
                  <w:szCs w:val="24"/>
                  <w:u w:val="single"/>
                </w:rPr>
                <w:t>Booster Optics Measurements &amp; Correction</w:t>
              </w:r>
            </w:hyperlink>
          </w:p>
        </w:tc>
        <w:tc>
          <w:tcPr>
            <w:tcW w:w="118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29" w:tooltip="Fermi National Accelerator Laboratory" w:history="1">
              <w:r w:rsidRPr="00FC485A">
                <w:rPr>
                  <w:rFonts w:ascii="Arial" w:eastAsia="Times New Roman" w:hAnsi="Arial" w:cs="Arial"/>
                  <w:i/>
                  <w:iCs/>
                  <w:color w:val="003399"/>
                  <w:sz w:val="20"/>
                  <w:szCs w:val="24"/>
                  <w:u w:val="single"/>
                </w:rPr>
                <w:t xml:space="preserve">Yuri </w:t>
              </w:r>
              <w:proofErr w:type="spellStart"/>
              <w:r w:rsidRPr="00FC485A">
                <w:rPr>
                  <w:rFonts w:ascii="Arial" w:eastAsia="Times New Roman" w:hAnsi="Arial" w:cs="Arial"/>
                  <w:i/>
                  <w:iCs/>
                  <w:color w:val="003399"/>
                  <w:sz w:val="20"/>
                  <w:szCs w:val="24"/>
                  <w:u w:val="single"/>
                </w:rPr>
                <w:t>Alexahin</w:t>
              </w:r>
              <w:proofErr w:type="spellEnd"/>
            </w:hyperlink>
          </w:p>
        </w:tc>
        <w:tc>
          <w:tcPr>
            <w:tcW w:w="171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30" w:tooltip="Projects:Proton Plan" w:history="1">
              <w:r w:rsidRPr="00FC485A">
                <w:rPr>
                  <w:rFonts w:ascii="Arial" w:eastAsia="Times New Roman" w:hAnsi="Arial" w:cs="Arial"/>
                  <w:i/>
                  <w:iCs/>
                  <w:color w:val="003399"/>
                  <w:sz w:val="20"/>
                  <w:szCs w:val="24"/>
                  <w:u w:val="single"/>
                </w:rPr>
                <w:t>Proton Plan</w:t>
              </w:r>
            </w:hyperlink>
            <w:r w:rsidRPr="00FC485A">
              <w:rPr>
                <w:rFonts w:ascii="Arial" w:eastAsia="Times New Roman" w:hAnsi="Arial" w:cs="Arial"/>
                <w:i/>
                <w:iCs/>
                <w:sz w:val="20"/>
                <w:szCs w:val="24"/>
              </w:rPr>
              <w:br/>
            </w:r>
            <w:hyperlink r:id="rId31" w:tooltip="Booster:Beam Dynamics" w:history="1">
              <w:r w:rsidRPr="00FC485A">
                <w:rPr>
                  <w:rFonts w:ascii="Arial" w:eastAsia="Times New Roman" w:hAnsi="Arial" w:cs="Arial"/>
                  <w:i/>
                  <w:iCs/>
                  <w:color w:val="003399"/>
                  <w:sz w:val="20"/>
                  <w:szCs w:val="24"/>
                  <w:u w:val="single"/>
                </w:rPr>
                <w:t>Beam Dynamics</w:t>
              </w:r>
            </w:hyperlink>
          </w:p>
        </w:tc>
        <w:tc>
          <w:tcPr>
            <w:tcW w:w="177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32" w:tooltip="Booster Optics Measurements &amp; Correction.ppt" w:history="1">
              <w:r w:rsidRPr="00FC485A">
                <w:rPr>
                  <w:rFonts w:ascii="Arial" w:eastAsia="Times New Roman" w:hAnsi="Arial" w:cs="Arial"/>
                  <w:i/>
                  <w:iCs/>
                  <w:color w:val="003399"/>
                  <w:sz w:val="20"/>
                  <w:szCs w:val="24"/>
                  <w:u w:val="single"/>
                </w:rPr>
                <w:t>Booster Optics...</w:t>
              </w:r>
              <w:proofErr w:type="spellStart"/>
              <w:r w:rsidRPr="00FC485A">
                <w:rPr>
                  <w:rFonts w:ascii="Arial" w:eastAsia="Times New Roman" w:hAnsi="Arial" w:cs="Arial"/>
                  <w:i/>
                  <w:iCs/>
                  <w:color w:val="003399"/>
                  <w:sz w:val="20"/>
                  <w:szCs w:val="24"/>
                  <w:u w:val="single"/>
                </w:rPr>
                <w:t>ppt</w:t>
              </w:r>
              <w:proofErr w:type="spellEnd"/>
            </w:hyperlink>
          </w:p>
        </w:tc>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r w:rsidRPr="00FC485A">
              <w:rPr>
                <w:rFonts w:ascii="Arial" w:eastAsia="Times New Roman" w:hAnsi="Arial" w:cs="Arial"/>
                <w:i/>
                <w:iCs/>
                <w:sz w:val="20"/>
                <w:szCs w:val="24"/>
              </w:rPr>
              <w:t>00:30</w:t>
            </w:r>
          </w:p>
        </w:tc>
      </w:tr>
      <w:tr w:rsidR="00D80D4D" w:rsidRPr="00FC485A" w:rsidTr="00D80D4D">
        <w:tblPrEx>
          <w:tblBorders>
            <w:top w:val="single" w:sz="6" w:space="0" w:color="000000"/>
            <w:left w:val="single" w:sz="6" w:space="0" w:color="000000"/>
            <w:bottom w:val="single" w:sz="6" w:space="0" w:color="000000"/>
            <w:right w:val="single" w:sz="6" w:space="0" w:color="000000"/>
          </w:tblBorders>
        </w:tblPrEx>
        <w:trPr>
          <w:gridAfter w:val="1"/>
          <w:wAfter w:w="15" w:type="dxa"/>
        </w:trPr>
        <w:tc>
          <w:tcPr>
            <w:tcW w:w="88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r w:rsidRPr="00FC485A">
              <w:rPr>
                <w:rFonts w:ascii="Arial" w:eastAsia="Times New Roman" w:hAnsi="Arial" w:cs="Arial"/>
                <w:b/>
                <w:bCs/>
                <w:i/>
                <w:iCs/>
                <w:sz w:val="20"/>
                <w:szCs w:val="24"/>
              </w:rPr>
              <w:t>16:00</w:t>
            </w:r>
          </w:p>
        </w:tc>
        <w:tc>
          <w:tcPr>
            <w:tcW w:w="313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33" w:tooltip="Beams-doc-3742-v1" w:history="1">
              <w:r w:rsidRPr="00FC485A">
                <w:rPr>
                  <w:rFonts w:ascii="Arial" w:eastAsia="Times New Roman" w:hAnsi="Arial" w:cs="Arial"/>
                  <w:i/>
                  <w:iCs/>
                  <w:color w:val="003399"/>
                  <w:sz w:val="20"/>
                  <w:szCs w:val="24"/>
                  <w:u w:val="single"/>
                </w:rPr>
                <w:t>Summary of Booster Dampers</w:t>
              </w:r>
            </w:hyperlink>
          </w:p>
        </w:tc>
        <w:tc>
          <w:tcPr>
            <w:tcW w:w="118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34" w:tooltip="Fermi National Accelerator Laboratory" w:history="1">
              <w:r w:rsidRPr="00FC485A">
                <w:rPr>
                  <w:rFonts w:ascii="Arial" w:eastAsia="Times New Roman" w:hAnsi="Arial" w:cs="Arial"/>
                  <w:i/>
                  <w:iCs/>
                  <w:color w:val="003399"/>
                  <w:sz w:val="20"/>
                  <w:szCs w:val="24"/>
                  <w:u w:val="single"/>
                </w:rPr>
                <w:t>Dave McGinnis</w:t>
              </w:r>
            </w:hyperlink>
          </w:p>
        </w:tc>
        <w:tc>
          <w:tcPr>
            <w:tcW w:w="171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35" w:tooltip="Booster" w:history="1">
              <w:r w:rsidRPr="00FC485A">
                <w:rPr>
                  <w:rFonts w:ascii="Arial" w:eastAsia="Times New Roman" w:hAnsi="Arial" w:cs="Arial"/>
                  <w:i/>
                  <w:iCs/>
                  <w:color w:val="003399"/>
                  <w:sz w:val="20"/>
                  <w:szCs w:val="24"/>
                  <w:u w:val="single"/>
                </w:rPr>
                <w:t>Booster</w:t>
              </w:r>
            </w:hyperlink>
          </w:p>
        </w:tc>
        <w:tc>
          <w:tcPr>
            <w:tcW w:w="177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36" w:tooltip="BoosterDampersSystems.pptx" w:history="1">
              <w:proofErr w:type="spellStart"/>
              <w:r w:rsidRPr="00FC485A">
                <w:rPr>
                  <w:rFonts w:ascii="Arial" w:eastAsia="Times New Roman" w:hAnsi="Arial" w:cs="Arial"/>
                  <w:i/>
                  <w:iCs/>
                  <w:color w:val="003399"/>
                  <w:sz w:val="20"/>
                  <w:szCs w:val="24"/>
                  <w:u w:val="single"/>
                </w:rPr>
                <w:t>PPTx</w:t>
              </w:r>
              <w:proofErr w:type="spellEnd"/>
              <w:r w:rsidRPr="00FC485A">
                <w:rPr>
                  <w:rFonts w:ascii="Arial" w:eastAsia="Times New Roman" w:hAnsi="Arial" w:cs="Arial"/>
                  <w:i/>
                  <w:iCs/>
                  <w:color w:val="003399"/>
                  <w:sz w:val="20"/>
                  <w:szCs w:val="24"/>
                  <w:u w:val="single"/>
                </w:rPr>
                <w:t xml:space="preserve"> file</w:t>
              </w:r>
            </w:hyperlink>
          </w:p>
        </w:tc>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r w:rsidRPr="00FC485A">
              <w:rPr>
                <w:rFonts w:ascii="Arial" w:eastAsia="Times New Roman" w:hAnsi="Arial" w:cs="Arial"/>
                <w:i/>
                <w:iCs/>
                <w:sz w:val="20"/>
                <w:szCs w:val="24"/>
              </w:rPr>
              <w:t>00:15</w:t>
            </w:r>
          </w:p>
        </w:tc>
      </w:tr>
      <w:tr w:rsidR="00D80D4D" w:rsidRPr="00FC485A" w:rsidTr="00D80D4D">
        <w:tblPrEx>
          <w:tblBorders>
            <w:top w:val="single" w:sz="6" w:space="0" w:color="000000"/>
            <w:left w:val="single" w:sz="6" w:space="0" w:color="000000"/>
            <w:bottom w:val="single" w:sz="6" w:space="0" w:color="000000"/>
            <w:right w:val="single" w:sz="6" w:space="0" w:color="000000"/>
          </w:tblBorders>
        </w:tblPrEx>
        <w:trPr>
          <w:gridAfter w:val="1"/>
          <w:wAfter w:w="15" w:type="dxa"/>
        </w:trPr>
        <w:tc>
          <w:tcPr>
            <w:tcW w:w="88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r w:rsidRPr="00FC485A">
              <w:rPr>
                <w:rFonts w:ascii="Arial" w:eastAsia="Times New Roman" w:hAnsi="Arial" w:cs="Arial"/>
                <w:b/>
                <w:bCs/>
                <w:i/>
                <w:iCs/>
                <w:sz w:val="20"/>
                <w:szCs w:val="24"/>
              </w:rPr>
              <w:t>16:15</w:t>
            </w:r>
          </w:p>
        </w:tc>
        <w:tc>
          <w:tcPr>
            <w:tcW w:w="313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37" w:tooltip="Beams-doc-3736-v1" w:history="1">
              <w:r w:rsidRPr="00FC485A">
                <w:rPr>
                  <w:rFonts w:ascii="Arial" w:eastAsia="Times New Roman" w:hAnsi="Arial" w:cs="Arial"/>
                  <w:i/>
                  <w:iCs/>
                  <w:color w:val="003399"/>
                  <w:sz w:val="20"/>
                  <w:szCs w:val="24"/>
                  <w:u w:val="single"/>
                </w:rPr>
                <w:t>Transverse Instabilities</w:t>
              </w:r>
            </w:hyperlink>
          </w:p>
        </w:tc>
        <w:tc>
          <w:tcPr>
            <w:tcW w:w="118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38" w:tooltip="Fermi National Accelerator Laboratory" w:history="1">
              <w:proofErr w:type="spellStart"/>
              <w:r w:rsidRPr="00FC485A">
                <w:rPr>
                  <w:rFonts w:ascii="Arial" w:eastAsia="Times New Roman" w:hAnsi="Arial" w:cs="Arial"/>
                  <w:i/>
                  <w:iCs/>
                  <w:color w:val="003399"/>
                  <w:sz w:val="20"/>
                  <w:szCs w:val="24"/>
                  <w:u w:val="single"/>
                </w:rPr>
                <w:t>Valeri</w:t>
              </w:r>
              <w:proofErr w:type="spellEnd"/>
              <w:r w:rsidRPr="00FC485A">
                <w:rPr>
                  <w:rFonts w:ascii="Arial" w:eastAsia="Times New Roman" w:hAnsi="Arial" w:cs="Arial"/>
                  <w:i/>
                  <w:iCs/>
                  <w:color w:val="003399"/>
                  <w:sz w:val="20"/>
                  <w:szCs w:val="24"/>
                  <w:u w:val="single"/>
                </w:rPr>
                <w:t xml:space="preserve"> A </w:t>
              </w:r>
              <w:proofErr w:type="spellStart"/>
              <w:r w:rsidRPr="00FC485A">
                <w:rPr>
                  <w:rFonts w:ascii="Arial" w:eastAsia="Times New Roman" w:hAnsi="Arial" w:cs="Arial"/>
                  <w:i/>
                  <w:iCs/>
                  <w:color w:val="003399"/>
                  <w:sz w:val="20"/>
                  <w:szCs w:val="24"/>
                  <w:u w:val="single"/>
                </w:rPr>
                <w:t>Lebedev</w:t>
              </w:r>
              <w:proofErr w:type="spellEnd"/>
            </w:hyperlink>
          </w:p>
        </w:tc>
        <w:tc>
          <w:tcPr>
            <w:tcW w:w="171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39" w:tooltip="Booster:Beam Dynamics" w:history="1">
              <w:r w:rsidRPr="00FC485A">
                <w:rPr>
                  <w:rFonts w:ascii="Arial" w:eastAsia="Times New Roman" w:hAnsi="Arial" w:cs="Arial"/>
                  <w:i/>
                  <w:iCs/>
                  <w:color w:val="003399"/>
                  <w:sz w:val="20"/>
                  <w:szCs w:val="24"/>
                  <w:u w:val="single"/>
                </w:rPr>
                <w:t>Beam Dynamics</w:t>
              </w:r>
            </w:hyperlink>
          </w:p>
        </w:tc>
        <w:tc>
          <w:tcPr>
            <w:tcW w:w="177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hyperlink r:id="rId40" w:tooltip="TransvInstabilities.pdf" w:history="1">
              <w:r w:rsidRPr="00FC485A">
                <w:rPr>
                  <w:rFonts w:ascii="Arial" w:eastAsia="Times New Roman" w:hAnsi="Arial" w:cs="Arial"/>
                  <w:i/>
                  <w:iCs/>
                  <w:color w:val="003399"/>
                  <w:sz w:val="20"/>
                  <w:szCs w:val="24"/>
                  <w:u w:val="single"/>
                </w:rPr>
                <w:t>.</w:t>
              </w:r>
              <w:proofErr w:type="spellStart"/>
              <w:r w:rsidRPr="00FC485A">
                <w:rPr>
                  <w:rFonts w:ascii="Arial" w:eastAsia="Times New Roman" w:hAnsi="Arial" w:cs="Arial"/>
                  <w:i/>
                  <w:iCs/>
                  <w:color w:val="003399"/>
                  <w:sz w:val="20"/>
                  <w:szCs w:val="24"/>
                  <w:u w:val="single"/>
                </w:rPr>
                <w:t>pdf</w:t>
              </w:r>
              <w:proofErr w:type="spellEnd"/>
            </w:hyperlink>
          </w:p>
        </w:tc>
        <w:tc>
          <w:tcPr>
            <w:tcW w:w="8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D80D4D" w:rsidRPr="00FC485A" w:rsidRDefault="00D80D4D" w:rsidP="00EC6ED6">
            <w:pPr>
              <w:ind w:firstLine="0"/>
              <w:contextualSpacing/>
              <w:rPr>
                <w:rFonts w:ascii="Arial" w:eastAsia="Times New Roman" w:hAnsi="Arial" w:cs="Arial"/>
                <w:i/>
                <w:iCs/>
                <w:sz w:val="20"/>
                <w:szCs w:val="24"/>
              </w:rPr>
            </w:pPr>
            <w:r w:rsidRPr="00FC485A">
              <w:rPr>
                <w:rFonts w:ascii="Arial" w:eastAsia="Times New Roman" w:hAnsi="Arial" w:cs="Arial"/>
                <w:i/>
                <w:iCs/>
                <w:sz w:val="20"/>
                <w:szCs w:val="24"/>
              </w:rPr>
              <w:t>00:15</w:t>
            </w:r>
          </w:p>
        </w:tc>
      </w:tr>
    </w:tbl>
    <w:p w:rsidR="00FC485A" w:rsidRDefault="00FC485A"/>
    <w:p w:rsidR="00D80D4D" w:rsidRDefault="00D80D4D" w:rsidP="00D80D4D">
      <w:pPr>
        <w:pStyle w:val="Heading1"/>
      </w:pPr>
      <w:r>
        <w:lastRenderedPageBreak/>
        <w:t>Notes on the Discussion</w:t>
      </w:r>
    </w:p>
    <w:p w:rsidR="00D80D4D" w:rsidRDefault="00D80D4D" w:rsidP="00D80D4D">
      <w:pPr>
        <w:pStyle w:val="Heading2"/>
      </w:pPr>
      <w:proofErr w:type="spellStart"/>
      <w:r>
        <w:t>Lebedev</w:t>
      </w:r>
      <w:proofErr w:type="spellEnd"/>
      <w:r>
        <w:t>: Linac-Booster Beam Interface</w:t>
      </w:r>
    </w:p>
    <w:p w:rsidR="00D80D4D" w:rsidRDefault="00EC6ED6" w:rsidP="00D80D4D">
      <w:r>
        <w:t xml:space="preserve">Vladimir </w:t>
      </w:r>
      <w:proofErr w:type="spellStart"/>
      <w:r>
        <w:t>Lebedev</w:t>
      </w:r>
      <w:proofErr w:type="spellEnd"/>
      <w:r>
        <w:t xml:space="preserve"> (VL) reports here on work that was done, but not fully completed, in 2005. A differential orbit was conducted on the 400 </w:t>
      </w:r>
      <w:proofErr w:type="spellStart"/>
      <w:r>
        <w:t>MeV</w:t>
      </w:r>
      <w:proofErr w:type="spellEnd"/>
      <w:r>
        <w:t xml:space="preserve"> line, and the optics of the line, in addition to the output </w:t>
      </w:r>
      <w:proofErr w:type="spellStart"/>
      <w:r w:rsidR="00845DE4">
        <w:t>Twiss</w:t>
      </w:r>
      <w:proofErr w:type="spellEnd"/>
      <w:r w:rsidR="00845DE4">
        <w:t xml:space="preserve"> parameters of the Linac beam, were determined.</w:t>
      </w:r>
      <w:r w:rsidR="0089236A">
        <w:t xml:space="preserve">  This required “fudging” the fields on the elements in the line by a small amount.  He said that the RMS emittance of the Linac beam was 2.5 mm </w:t>
      </w:r>
      <w:proofErr w:type="spellStart"/>
      <w:r w:rsidR="0089236A">
        <w:t>mrad</w:t>
      </w:r>
      <w:proofErr w:type="spellEnd"/>
      <w:r w:rsidR="0089236A">
        <w:t xml:space="preserve"> (15 mm </w:t>
      </w:r>
      <w:proofErr w:type="spellStart"/>
      <w:r w:rsidR="0089236A">
        <w:t>mrad</w:t>
      </w:r>
      <w:proofErr w:type="spellEnd"/>
      <w:r w:rsidR="0089236A">
        <w:t xml:space="preserve"> at 95%).  Milorad Popovic (MP) thought that this was a factor of two too large.  VL claims that the acceptance to the booster is 25 mm </w:t>
      </w:r>
      <w:proofErr w:type="spellStart"/>
      <w:r w:rsidR="0089236A">
        <w:t>mrad</w:t>
      </w:r>
      <w:proofErr w:type="spellEnd"/>
      <w:r w:rsidR="0089236A">
        <w:t>.  Thus, he concludes, painting is not possible with the present Linac beam.  We can either reduce the emittance of the Linac beam, or we can scrape the beam down to a suitably small emittance.</w:t>
      </w:r>
    </w:p>
    <w:p w:rsidR="0089236A" w:rsidRDefault="0089236A" w:rsidP="00D80D4D">
      <w:r>
        <w:t xml:space="preserve">VL says that the foil causes an increase in the emittance of 0.6 mm </w:t>
      </w:r>
      <w:proofErr w:type="spellStart"/>
      <w:r>
        <w:t>mrad</w:t>
      </w:r>
      <w:proofErr w:type="spellEnd"/>
      <w:r>
        <w:t xml:space="preserve"> (20 passes through the foil).  Bill Pellico (WP) says that they have not seen this effect with the real Booster beam.</w:t>
      </w:r>
      <w:r w:rsidR="007C0971">
        <w:t xml:space="preserve">  VL comments that this may be because the effect is too small.</w:t>
      </w:r>
    </w:p>
    <w:p w:rsidR="007C0971" w:rsidRDefault="007C0971" w:rsidP="00D80D4D">
      <w:r>
        <w:t xml:space="preserve">VL says that we can think about painting the Linac beam at injection into the Booster if the RFQ upgrade project successfully reduces the </w:t>
      </w:r>
      <w:r w:rsidR="00596F9B">
        <w:t>emittances, as pl</w:t>
      </w:r>
      <w:r w:rsidR="009702B3">
        <w:t>anned.  He cautions that paining</w:t>
      </w:r>
      <w:r w:rsidR="00596F9B">
        <w:t xml:space="preserve"> in this </w:t>
      </w:r>
      <w:r w:rsidR="009702B3">
        <w:t>way can affect the tune negatively.</w:t>
      </w:r>
    </w:p>
    <w:p w:rsidR="000050BF" w:rsidRDefault="000050BF" w:rsidP="00D80D4D">
      <w:r>
        <w:t xml:space="preserve">VL observes that the 400 </w:t>
      </w:r>
      <w:proofErr w:type="spellStart"/>
      <w:r>
        <w:t>MeV</w:t>
      </w:r>
      <w:proofErr w:type="spellEnd"/>
      <w:r>
        <w:t xml:space="preserve"> line will have to be understood better to gain from the improvements expected from the RFQ upgrade.</w:t>
      </w:r>
    </w:p>
    <w:p w:rsidR="000050BF" w:rsidRDefault="000050BF" w:rsidP="000050BF">
      <w:r>
        <w:t xml:space="preserve">VL states that an RMS emittance of 1 mm </w:t>
      </w:r>
      <w:proofErr w:type="spellStart"/>
      <w:r>
        <w:t>mrad</w:t>
      </w:r>
      <w:proofErr w:type="spellEnd"/>
      <w:r>
        <w:t xml:space="preserve"> will be needed to effectively utilize painting at injection into Booster.</w:t>
      </w:r>
    </w:p>
    <w:p w:rsidR="000050BF" w:rsidRDefault="000050BF" w:rsidP="000050BF">
      <w:r>
        <w:t>WP states that we should not be scraping on the RF cavities in Booster.  VL concurs, stating that there must be some misalignment.  WP states that everything is misaligned in Booster.</w:t>
      </w:r>
    </w:p>
    <w:p w:rsidR="000050BF" w:rsidRDefault="000050BF" w:rsidP="000050BF">
      <w:r>
        <w:t xml:space="preserve">Several people (including Chuck Ankenbrandt (CA) and Rick </w:t>
      </w:r>
      <w:proofErr w:type="spellStart"/>
      <w:r>
        <w:t>Tesarek</w:t>
      </w:r>
      <w:proofErr w:type="spellEnd"/>
      <w:r>
        <w:t xml:space="preserve"> (RT)) comment on the fact that the magnet aperture is rectangular and the RF cavity aperture is circular.  The circular aperture inscribes the rectangular aperture, which may be leading to scraping in the corners of the RF cavity aperture.</w:t>
      </w:r>
      <w:r w:rsidR="00771829">
        <w:t xml:space="preserve">  MP comments that he thinks a larger circular aperture for the cavities will help with the losses.</w:t>
      </w:r>
    </w:p>
    <w:p w:rsidR="00771829" w:rsidRDefault="00771829" w:rsidP="000050BF">
      <w:r>
        <w:t>Dave McGinnis (DM) asks about the change in the position of the Linac beam during the pulse (“slew”).  This is an effect, he says, that has been a problem in the past.  WP says that they are also concerned about the energy slew.</w:t>
      </w:r>
    </w:p>
    <w:p w:rsidR="00771829" w:rsidRDefault="00771829" w:rsidP="000050BF">
      <w:r>
        <w:t>DM also points out that the Booster beam is strongly coupled—the skew quad circuits are running strong.  He also comments, in response to MP, that changing the cavities is a non-starter—it will take too long.</w:t>
      </w:r>
    </w:p>
    <w:p w:rsidR="00771829" w:rsidRDefault="00771829" w:rsidP="000050BF">
      <w:r>
        <w:t>WP refers to the Task Force Report (TFR)</w:t>
      </w:r>
      <w:r w:rsidR="00DF2B04">
        <w:t xml:space="preserve"> by saying that the Booster needs more total voltage out of the RF system.  VL agrees.</w:t>
      </w:r>
    </w:p>
    <w:p w:rsidR="00DF2B04" w:rsidRDefault="00DF2B04" w:rsidP="000050BF">
      <w:r>
        <w:t xml:space="preserve">Ray Tomlin (RT) asks if space charge forces affect the modeling.  VL replies that space charge is an important issue for the Booster at injection (the space-charge tune shift), but a minor issue in 400 </w:t>
      </w:r>
      <w:proofErr w:type="spellStart"/>
      <w:r>
        <w:t>MeV</w:t>
      </w:r>
      <w:proofErr w:type="spellEnd"/>
      <w:r>
        <w:t xml:space="preserve"> line calculations.  Space charge is necessary to consider in the 400 </w:t>
      </w:r>
      <w:proofErr w:type="spellStart"/>
      <w:r>
        <w:t>MeV</w:t>
      </w:r>
      <w:proofErr w:type="spellEnd"/>
      <w:r>
        <w:t xml:space="preserve"> line modeling, but only to adjust the specifics of the line match.</w:t>
      </w:r>
    </w:p>
    <w:p w:rsidR="00DF2B04" w:rsidRDefault="00DF2B04" w:rsidP="00DF2B04">
      <w:pPr>
        <w:pStyle w:val="Heading2"/>
      </w:pPr>
      <w:proofErr w:type="spellStart"/>
      <w:r>
        <w:lastRenderedPageBreak/>
        <w:t>Drennan</w:t>
      </w:r>
      <w:proofErr w:type="spellEnd"/>
      <w:r>
        <w:t>: Linac and Booster Beam Diagnostics</w:t>
      </w:r>
    </w:p>
    <w:p w:rsidR="00DF2B04" w:rsidRDefault="00DF2B04" w:rsidP="00DF2B04">
      <w:r>
        <w:t xml:space="preserve">Craig </w:t>
      </w:r>
      <w:proofErr w:type="spellStart"/>
      <w:r>
        <w:t>Drennan</w:t>
      </w:r>
      <w:proofErr w:type="spellEnd"/>
      <w:r>
        <w:t xml:space="preserve"> (CD) presents a compilation of the beam diagnostics in the Linac and in the Booster.  He observes that almost every system has obsolete components, but this might not be a problem since these components have not failed.</w:t>
      </w:r>
      <w:r w:rsidR="00814BFA">
        <w:t xml:space="preserve">  He presents tables of the devices in these machines.</w:t>
      </w:r>
    </w:p>
    <w:p w:rsidR="00814BFA" w:rsidRDefault="00814BFA" w:rsidP="00DF2B04">
      <w:r>
        <w:t>DM asks about automatic beam steering in the Linac.  Fernanda Garcia (FG) says that this has not been implemented.</w:t>
      </w:r>
    </w:p>
    <w:p w:rsidR="00814BFA" w:rsidRDefault="00814BFA" w:rsidP="00DF2B04">
      <w:r>
        <w:t>Emittance measurements in the Booster are addressed.  WP says that the ion profile monitors (IPM) in the Booster have needed attention for at least ten years.  It seems to be a delicate instrument.  Jim Lackey (JL) observes that the IPM is the only instrument capable of seeing beam properties at injection.</w:t>
      </w:r>
    </w:p>
    <w:p w:rsidR="00814BFA" w:rsidRDefault="00814BFA" w:rsidP="00DF2B04">
      <w:r>
        <w:t xml:space="preserve">There exists a plan for a profile monitor in the 400 </w:t>
      </w:r>
      <w:proofErr w:type="spellStart"/>
      <w:r>
        <w:t>MeV</w:t>
      </w:r>
      <w:proofErr w:type="spellEnd"/>
      <w:r>
        <w:t xml:space="preserve"> </w:t>
      </w:r>
      <w:proofErr w:type="gramStart"/>
      <w:r>
        <w:t>line</w:t>
      </w:r>
      <w:proofErr w:type="gramEnd"/>
      <w:r>
        <w:t xml:space="preserve"> that uses lasers, as has been done for the SNS beam.  Of course, this can only be used on the H-Minus beam.</w:t>
      </w:r>
    </w:p>
    <w:p w:rsidR="00814BFA" w:rsidRDefault="00814BFA" w:rsidP="00DF2B04">
      <w:r>
        <w:t>It was stated that more precision in the Booster BPM’s would be useful.</w:t>
      </w:r>
      <w:r w:rsidR="00007654">
        <w:t xml:space="preserve">  WP says that the log amps in these BPM’s need to be changed as they are quite old and have probably drifted some.</w:t>
      </w:r>
    </w:p>
    <w:p w:rsidR="00007654" w:rsidRDefault="00007654" w:rsidP="00DF2B04">
      <w:r>
        <w:t xml:space="preserve">CD says that new hardware for the Beam Loss Monitors (BLM’s) was created three years ago.  </w:t>
      </w:r>
      <w:proofErr w:type="gramStart"/>
      <w:r>
        <w:t>Controls is</w:t>
      </w:r>
      <w:proofErr w:type="gramEnd"/>
      <w:r>
        <w:t xml:space="preserve"> working on implementing fast time plots for the BLM’s that can store several cycles of data.</w:t>
      </w:r>
    </w:p>
    <w:p w:rsidR="00007654" w:rsidRDefault="00007654" w:rsidP="00DF2B04">
      <w:r>
        <w:t>Ralph Pasquinelli (RP) asks if any of the diagnostics are orphaned.  In other words, are there people assigned to all of the diagnostics systems.  WP says that this was addressed in the TFR, and that there is, in fact, a person (or people) assigned to all of these systems.</w:t>
      </w:r>
    </w:p>
    <w:p w:rsidR="00007654" w:rsidRDefault="00007654" w:rsidP="00DF2B04">
      <w:r>
        <w:t>Eric Prebys (EP) says that the analysis tools for the Booster beam diagnostics are limited and antiquated.  It would be nice, he says, to have a tool like SDA for the Booster.</w:t>
      </w:r>
      <w:r w:rsidR="00243820">
        <w:t xml:space="preserve">  And analysis framework is needed.</w:t>
      </w:r>
    </w:p>
    <w:p w:rsidR="0072785B" w:rsidRDefault="0072785B" w:rsidP="00DF2B04">
      <w:proofErr w:type="spellStart"/>
      <w:r>
        <w:t>Elmie</w:t>
      </w:r>
      <w:proofErr w:type="spellEnd"/>
      <w:r>
        <w:t xml:space="preserve"> People-Evans (EPE) asks if we really need anything </w:t>
      </w:r>
      <w:r>
        <w:rPr>
          <w:i/>
        </w:rPr>
        <w:t>new</w:t>
      </w:r>
      <w:r>
        <w:t xml:space="preserve"> in diagnostics.  Maybe a Linac BPM upgrade, fashioned after the MTA BPM’s.</w:t>
      </w:r>
    </w:p>
    <w:p w:rsidR="0036198C" w:rsidRDefault="0036198C" w:rsidP="00DF2B04">
      <w:r>
        <w:t>WP adds that there is an ongoing effort to understand the scanning emittance probes, and the data they produce, at the extraction to the high-voltage columns at the upstream end of the Linac.</w:t>
      </w:r>
    </w:p>
    <w:p w:rsidR="0036198C" w:rsidRDefault="0036198C" w:rsidP="00DF2B04">
      <w:r>
        <w:t>RP says that we need priorities in these diagnostics systems</w:t>
      </w:r>
      <w:r w:rsidR="00A53F42">
        <w:t>.  WP says that these priorities are all in the TFR.</w:t>
      </w:r>
    </w:p>
    <w:p w:rsidR="00D90A89" w:rsidRDefault="00D90A89" w:rsidP="00DF2B04">
      <w:r>
        <w:t>DM says we need more and better software to make these diagnostics more useful.  WP says that is has recently received a lot of attention.  There are two people in AD/Controls who spend a significant fraction of their time on Proton Source software.</w:t>
      </w:r>
      <w:r w:rsidR="00FE3382">
        <w:t xml:space="preserve">  In particular, the tune measurements in the Booster have been enhanced through software.  RT asks, what about chromaticity?  WP responds</w:t>
      </w:r>
      <w:proofErr w:type="gramStart"/>
      <w:r w:rsidR="00FE3382">
        <w:t>,</w:t>
      </w:r>
      <w:proofErr w:type="gramEnd"/>
      <w:r w:rsidR="00FE3382">
        <w:t xml:space="preserve"> hardware and software are under development now.  This led to a detailed discussion of the difficulty of measuring the chromaticity in the Booster.</w:t>
      </w:r>
    </w:p>
    <w:p w:rsidR="00FE3382" w:rsidRDefault="00FE3382" w:rsidP="00FE3382">
      <w:pPr>
        <w:pStyle w:val="Heading2"/>
      </w:pPr>
      <w:proofErr w:type="spellStart"/>
      <w:r>
        <w:t>Mokhov</w:t>
      </w:r>
      <w:proofErr w:type="spellEnd"/>
      <w:r>
        <w:t>:  Booster Collimation and Shielding</w:t>
      </w:r>
    </w:p>
    <w:p w:rsidR="00FA4734" w:rsidRDefault="00FA4734" w:rsidP="00FA4734">
      <w:r>
        <w:t xml:space="preserve">Nikolai </w:t>
      </w:r>
      <w:proofErr w:type="spellStart"/>
      <w:r>
        <w:t>Mokhov</w:t>
      </w:r>
      <w:proofErr w:type="spellEnd"/>
      <w:r>
        <w:t xml:space="preserve"> (NM) begins by saying that the loss per meter in the Booster is 10 to 100 times better than it would be without the collimation system, installed 10 years ago.</w:t>
      </w:r>
      <w:r w:rsidR="00A377AB">
        <w:t xml:space="preserve">  The goal of this talk is to assess the requirements for the collimation and shielding in order to get to 2E17 protons per hour in the Booster.</w:t>
      </w:r>
    </w:p>
    <w:p w:rsidR="00FA4734" w:rsidRDefault="00FA4734" w:rsidP="00FA4734">
      <w:r>
        <w:lastRenderedPageBreak/>
        <w:t xml:space="preserve">Many observed that the </w:t>
      </w:r>
      <w:r w:rsidR="00A377AB">
        <w:t xml:space="preserve">collimation </w:t>
      </w:r>
      <w:r>
        <w:t xml:space="preserve">system </w:t>
      </w:r>
      <w:r w:rsidR="00A377AB">
        <w:t>does not work</w:t>
      </w:r>
      <w:r>
        <w:t xml:space="preserve"> as designed.  Part of the problem is that we now do cogging in the Booster, and this severely restricts where we can put the beam during the cycle.  WP says that we move away from the collimators after injection because of cogging.</w:t>
      </w:r>
    </w:p>
    <w:p w:rsidR="00A377AB" w:rsidRDefault="00A377AB" w:rsidP="00FA4734">
      <w:r>
        <w:t xml:space="preserve">NM then outlines the criteria that are necessary to consider in a shielding study for 2E17 </w:t>
      </w:r>
      <w:proofErr w:type="spellStart"/>
      <w:r>
        <w:t>pph</w:t>
      </w:r>
      <w:proofErr w:type="spellEnd"/>
      <w:r>
        <w:t xml:space="preserve"> operation.  These criteria are:</w:t>
      </w:r>
    </w:p>
    <w:p w:rsidR="00A377AB" w:rsidRDefault="00A377AB" w:rsidP="00A377AB">
      <w:pPr>
        <w:pStyle w:val="ListParagraph"/>
        <w:numPr>
          <w:ilvl w:val="0"/>
          <w:numId w:val="1"/>
        </w:numPr>
      </w:pPr>
      <w:r>
        <w:t xml:space="preserve">Prompt dose equivalent: 10 </w:t>
      </w:r>
      <w:proofErr w:type="spellStart"/>
      <w:r>
        <w:t>mrem</w:t>
      </w:r>
      <w:proofErr w:type="spellEnd"/>
      <w:r>
        <w:t xml:space="preserve"> accident to a member of the public or an untrained worker, and &lt; 5 </w:t>
      </w:r>
      <w:proofErr w:type="spellStart"/>
      <w:r>
        <w:t>mrem</w:t>
      </w:r>
      <w:proofErr w:type="spellEnd"/>
      <w:r>
        <w:t>/hr (operational, 2001) at peak, 13.5 ft of dirt above tunnel</w:t>
      </w:r>
    </w:p>
    <w:p w:rsidR="00A377AB" w:rsidRDefault="00A377AB" w:rsidP="00A377AB">
      <w:pPr>
        <w:pStyle w:val="ListParagraph"/>
        <w:numPr>
          <w:ilvl w:val="0"/>
          <w:numId w:val="1"/>
        </w:numPr>
      </w:pPr>
      <w:r>
        <w:t>Sump water activation &lt; S &gt;</w:t>
      </w:r>
      <w:r w:rsidRPr="00A377AB">
        <w:rPr>
          <w:vertAlign w:val="subscript"/>
        </w:rPr>
        <w:t>gravel</w:t>
      </w:r>
      <w:r>
        <w:t xml:space="preserve"> &lt; 4000 cm</w:t>
      </w:r>
      <w:r w:rsidRPr="00A377AB">
        <w:rPr>
          <w:vertAlign w:val="superscript"/>
        </w:rPr>
        <w:t>−3</w:t>
      </w:r>
      <w:r>
        <w:t xml:space="preserve"> s</w:t>
      </w:r>
      <w:r w:rsidRPr="00A377AB">
        <w:rPr>
          <w:vertAlign w:val="superscript"/>
        </w:rPr>
        <w:t>−1</w:t>
      </w:r>
    </w:p>
    <w:p w:rsidR="00A377AB" w:rsidRDefault="00A377AB" w:rsidP="00A377AB">
      <w:pPr>
        <w:pStyle w:val="ListParagraph"/>
        <w:numPr>
          <w:ilvl w:val="0"/>
          <w:numId w:val="1"/>
        </w:numPr>
      </w:pPr>
      <w:r>
        <w:t xml:space="preserve">Residual dose rate P &lt; 100 </w:t>
      </w:r>
      <w:proofErr w:type="spellStart"/>
      <w:r>
        <w:t>mrem</w:t>
      </w:r>
      <w:proofErr w:type="spellEnd"/>
      <w:r>
        <w:t xml:space="preserve">/hr </w:t>
      </w:r>
      <w:r w:rsidR="00D8499A">
        <w:t>(</w:t>
      </w:r>
      <w:r>
        <w:t xml:space="preserve">= 1 </w:t>
      </w:r>
      <w:proofErr w:type="spellStart"/>
      <w:r>
        <w:t>mSv</w:t>
      </w:r>
      <w:proofErr w:type="spellEnd"/>
      <w:r>
        <w:t>/hr</w:t>
      </w:r>
      <w:r w:rsidR="00D8499A">
        <w:t>)</w:t>
      </w:r>
      <w:r>
        <w:t xml:space="preserve"> at 1 ft in tunnel (30 days/1 day) hands-on maintenance</w:t>
      </w:r>
    </w:p>
    <w:p w:rsidR="00A377AB" w:rsidRDefault="00A377AB" w:rsidP="00A377AB">
      <w:pPr>
        <w:pStyle w:val="ListParagraph"/>
        <w:numPr>
          <w:ilvl w:val="0"/>
          <w:numId w:val="1"/>
        </w:numPr>
      </w:pPr>
      <w:r>
        <w:t>Accumulated absorbed dose in magnets, cables, motors, instrumentation lifetime</w:t>
      </w:r>
    </w:p>
    <w:p w:rsidR="00A377AB" w:rsidRDefault="00A377AB" w:rsidP="00A377AB">
      <w:pPr>
        <w:pStyle w:val="ListParagraph"/>
        <w:numPr>
          <w:ilvl w:val="0"/>
          <w:numId w:val="1"/>
        </w:numPr>
      </w:pPr>
      <w:r>
        <w:t>Energy deposition in collimators: jaw in</w:t>
      </w:r>
    </w:p>
    <w:p w:rsidR="00D8499A" w:rsidRDefault="00D8499A" w:rsidP="00D8499A">
      <w:r>
        <w:t xml:space="preserve">With regard to the residual dose rate </w:t>
      </w:r>
      <w:proofErr w:type="gramStart"/>
      <w:r>
        <w:t xml:space="preserve">of 100 </w:t>
      </w:r>
      <w:proofErr w:type="spellStart"/>
      <w:r>
        <w:t>mrem</w:t>
      </w:r>
      <w:proofErr w:type="spellEnd"/>
      <w:r>
        <w:t>/hr at 1 ft,</w:t>
      </w:r>
      <w:proofErr w:type="gramEnd"/>
      <w:r>
        <w:t xml:space="preserve"> WP says that we have never seen the levels this low.  We see numbers more like 1200 </w:t>
      </w:r>
      <w:proofErr w:type="spellStart"/>
      <w:r>
        <w:t>mrem</w:t>
      </w:r>
      <w:proofErr w:type="spellEnd"/>
      <w:r>
        <w:t>/hr at 1 ft after a one-hour cool</w:t>
      </w:r>
      <w:r w:rsidR="00EB393A">
        <w:t>-</w:t>
      </w:r>
      <w:r>
        <w:t>down.  NM says that his calculations are for a 24-hour cool</w:t>
      </w:r>
      <w:r w:rsidR="00EB393A">
        <w:t>-</w:t>
      </w:r>
      <w:r>
        <w:t>down.  WP says that even that period is not enough to cool down to that level.  NM wants to get these data from the Booster people so he can try to figure out what is going on.  RT observes that the Tevatron never got the loss pattern right, and he suggests that improving the diagnostics would help this.</w:t>
      </w:r>
    </w:p>
    <w:p w:rsidR="00E56A16" w:rsidRPr="00943813" w:rsidRDefault="00E56A16" w:rsidP="00E56A16">
      <w:r>
        <w:t>CA reiterated that the circular RF cavities, with respect to the rectangular aperture of the collimators, are a problem.  NM said that this can be modeled, and that it is conceivable that the collimators could be upgraded to account for this issue.  Of course, these devices are very hot now, so it will be a lot easier to model it than to actually change it!</w:t>
      </w:r>
    </w:p>
    <w:p w:rsidR="00D8499A" w:rsidRDefault="00D8499A" w:rsidP="00D8499A">
      <w:r>
        <w:t xml:space="preserve">There is a shielding problem above ground, in the Booster West Tower, so that at least one of the offices and the stairwell (the ones closest to the street between the two Booster “Towers”) are close to being not </w:t>
      </w:r>
      <w:proofErr w:type="spellStart"/>
      <w:r>
        <w:t>occupiable</w:t>
      </w:r>
      <w:proofErr w:type="spellEnd"/>
      <w:r>
        <w:t xml:space="preserve">. </w:t>
      </w:r>
      <w:r w:rsidR="005E6CBD">
        <w:t xml:space="preserve"> These areas can be declared to be minimal occupancy.  But it is necessary to consider more shielding.  This is an Action Item.</w:t>
      </w:r>
    </w:p>
    <w:p w:rsidR="00943813" w:rsidRDefault="00943813" w:rsidP="00943813">
      <w:pPr>
        <w:pStyle w:val="Heading2"/>
      </w:pPr>
      <w:proofErr w:type="spellStart"/>
      <w:r>
        <w:t>Seigya</w:t>
      </w:r>
      <w:proofErr w:type="spellEnd"/>
      <w:r>
        <w:t>: Booster Acceptance, Apertures and Alignment</w:t>
      </w:r>
    </w:p>
    <w:p w:rsidR="00943813" w:rsidRDefault="00943813" w:rsidP="00943813">
      <w:proofErr w:type="spellStart"/>
      <w:r>
        <w:t>Kyiomi</w:t>
      </w:r>
      <w:proofErr w:type="spellEnd"/>
      <w:r>
        <w:t xml:space="preserve"> </w:t>
      </w:r>
      <w:proofErr w:type="spellStart"/>
      <w:r>
        <w:t>Seigya</w:t>
      </w:r>
      <w:proofErr w:type="spellEnd"/>
      <w:r>
        <w:t xml:space="preserve"> (KS) presented data on the lattice measurements and magnet moves that have happened in the last 16 years.</w:t>
      </w:r>
    </w:p>
    <w:p w:rsidR="00943813" w:rsidRDefault="00943813" w:rsidP="00943813">
      <w:r>
        <w:t>WP summarizes his perspective on this issue by saying that there is considerable work ongoing to determine the accurate machine lattice for the Booster, and to state this lattice in the MAD format</w:t>
      </w:r>
      <w:r w:rsidR="00862039">
        <w:t>, and to get this lattice online</w:t>
      </w:r>
      <w:r>
        <w:t>.</w:t>
      </w:r>
      <w:r w:rsidR="00862039">
        <w:t xml:space="preserve">  We are verifying this now.  We only want to make magnet moves if we believe it will actually improve things.  We have stronger correctors now, so we should have more leeway in making these moves.</w:t>
      </w:r>
    </w:p>
    <w:p w:rsidR="00862039" w:rsidRDefault="00862039" w:rsidP="00943813">
      <w:r>
        <w:t xml:space="preserve">DM observes that moving combined-function </w:t>
      </w:r>
      <w:proofErr w:type="gramStart"/>
      <w:r>
        <w:t>magnets is</w:t>
      </w:r>
      <w:proofErr w:type="gramEnd"/>
      <w:r>
        <w:t xml:space="preserve"> very difficult, compared to other accelerators that have separated function magnets.</w:t>
      </w:r>
    </w:p>
    <w:p w:rsidR="00A1456C" w:rsidRDefault="00A1456C" w:rsidP="00943813">
      <w:r>
        <w:t xml:space="preserve">EP reminds us that Meghan </w:t>
      </w:r>
      <w:proofErr w:type="spellStart"/>
      <w:r>
        <w:t>Mc</w:t>
      </w:r>
      <w:r w:rsidRPr="00A1456C">
        <w:t>A</w:t>
      </w:r>
      <w:r>
        <w:t>teer</w:t>
      </w:r>
      <w:proofErr w:type="spellEnd"/>
      <w:r>
        <w:t xml:space="preserve"> (UT Austin) has made excellent measurements of the lattice in the Booster, especially the coupling.</w:t>
      </w:r>
      <w:r w:rsidR="009C7A0D">
        <w:t xml:space="preserve">  WP says that they are trying to consolidate these efforts.  DM </w:t>
      </w:r>
      <w:r w:rsidR="009C7A0D">
        <w:lastRenderedPageBreak/>
        <w:t>suggests that one-bumps be utilized to measure the Booster lattice, but cautions that coupling makes this really hard.  Also, RPOS makes it even harder.</w:t>
      </w:r>
    </w:p>
    <w:p w:rsidR="009C7A0D" w:rsidRDefault="009C7A0D" w:rsidP="00943813">
      <w:r>
        <w:t>Bob Webber (RW) reminds us that there are severe mechanical issues with moving the Booster magnets.  JL says that the girders are relatively easy to move, but individual magnets are very hard to move safely.  One issue is that the “candy canes” are very brittle.  A previous effort requested that an individual magnet be un-rolled, and this operation took three days.</w:t>
      </w:r>
    </w:p>
    <w:p w:rsidR="00E56A16" w:rsidRDefault="00E56A16" w:rsidP="00E56A16">
      <w:pPr>
        <w:pStyle w:val="Heading2"/>
      </w:pPr>
      <w:proofErr w:type="spellStart"/>
      <w:r>
        <w:t>Alexahin</w:t>
      </w:r>
      <w:proofErr w:type="spellEnd"/>
      <w:r>
        <w:t>: Booster Optics Measurements and Corrections</w:t>
      </w:r>
    </w:p>
    <w:p w:rsidR="00E56A16" w:rsidRDefault="00E56A16" w:rsidP="00E56A16">
      <w:r>
        <w:t xml:space="preserve">Yuri </w:t>
      </w:r>
      <w:proofErr w:type="spellStart"/>
      <w:r>
        <w:t>Alexahin</w:t>
      </w:r>
      <w:proofErr w:type="spellEnd"/>
      <w:r>
        <w:t xml:space="preserve"> (YA) outlines the goals for optics measurements in the Booster:</w:t>
      </w:r>
    </w:p>
    <w:p w:rsidR="00E56A16" w:rsidRDefault="00E56A16" w:rsidP="00E56A16">
      <w:pPr>
        <w:pStyle w:val="ListParagraph"/>
        <w:numPr>
          <w:ilvl w:val="0"/>
          <w:numId w:val="2"/>
        </w:numPr>
      </w:pPr>
      <w:r>
        <w:t xml:space="preserve">Move </w:t>
      </w:r>
      <w:proofErr w:type="spellStart"/>
      <w:r>
        <w:t>Q</w:t>
      </w:r>
      <w:r w:rsidRPr="00E56A16">
        <w:rPr>
          <w:vertAlign w:val="subscript"/>
        </w:rPr>
        <w:t>x</w:t>
      </w:r>
      <w:proofErr w:type="spellEnd"/>
      <w:r>
        <w:t xml:space="preserve"> closer to </w:t>
      </w:r>
      <w:proofErr w:type="spellStart"/>
      <w:r>
        <w:t>Q</w:t>
      </w:r>
      <w:r w:rsidRPr="00E56A16">
        <w:rPr>
          <w:vertAlign w:val="subscript"/>
        </w:rPr>
        <w:t>y</w:t>
      </w:r>
      <w:proofErr w:type="spellEnd"/>
    </w:p>
    <w:p w:rsidR="00E56A16" w:rsidRDefault="00E56A16" w:rsidP="00E56A16">
      <w:pPr>
        <w:pStyle w:val="ListParagraph"/>
        <w:numPr>
          <w:ilvl w:val="0"/>
          <w:numId w:val="2"/>
        </w:numPr>
      </w:pPr>
      <w:r>
        <w:t>Perform corrections to the optics</w:t>
      </w:r>
    </w:p>
    <w:p w:rsidR="00E56A16" w:rsidRDefault="00E56A16" w:rsidP="00E56A16">
      <w:pPr>
        <w:pStyle w:val="ListParagraph"/>
        <w:numPr>
          <w:ilvl w:val="0"/>
          <w:numId w:val="2"/>
        </w:numPr>
      </w:pPr>
      <w:r>
        <w:t>Chromaticity Control</w:t>
      </w:r>
    </w:p>
    <w:p w:rsidR="00E56A16" w:rsidRDefault="00E56A16" w:rsidP="00E56A16">
      <w:r>
        <w:t>An overriding problem in these measurements is the degree of X/Y coupling in the Booster.  This, in particular, makes the chromaticity measurements more difficult.  He has had some success out to 20 milliseconds into the cycle.  There is a problem with the BPM’s when a ping is done.  It looks like there is a problem with the gating of some BPM’s.  WP says that the ping duration is about half of the ring—40 bunches.  VL asks why not the whole ring</w:t>
      </w:r>
      <w:r w:rsidR="00C8384A">
        <w:t>. Kent Triplett (KT) says that the shorter ping produces more stable results.  WP says that they have been working very hard to get these timing issues resolved.  Additionally, they are working on the calibration of the skew quad circuits.  He says that we previously obtained one-third of the expected effect from these magnets.  WP presents this list of actions the group is doing now:</w:t>
      </w:r>
    </w:p>
    <w:p w:rsidR="00C8384A" w:rsidRDefault="00C8384A" w:rsidP="00C8384A">
      <w:pPr>
        <w:pStyle w:val="ListParagraph"/>
        <w:numPr>
          <w:ilvl w:val="0"/>
          <w:numId w:val="3"/>
        </w:numPr>
      </w:pPr>
      <w:r>
        <w:t>Fix timing of the BPM’s</w:t>
      </w:r>
    </w:p>
    <w:p w:rsidR="00C8384A" w:rsidRDefault="00C8384A" w:rsidP="00C8384A">
      <w:pPr>
        <w:pStyle w:val="ListParagraph"/>
        <w:numPr>
          <w:ilvl w:val="0"/>
          <w:numId w:val="3"/>
        </w:numPr>
      </w:pPr>
      <w:r>
        <w:t>Preserve the gating of the BPM’s</w:t>
      </w:r>
    </w:p>
    <w:p w:rsidR="00C8384A" w:rsidRDefault="00C8384A" w:rsidP="00C8384A">
      <w:pPr>
        <w:pStyle w:val="ListParagraph"/>
        <w:numPr>
          <w:ilvl w:val="0"/>
          <w:numId w:val="3"/>
        </w:numPr>
      </w:pPr>
      <w:r>
        <w:t>Skew quad calibration</w:t>
      </w:r>
    </w:p>
    <w:p w:rsidR="00C8384A" w:rsidRDefault="00C8384A" w:rsidP="00C8384A">
      <w:pPr>
        <w:pStyle w:val="ListParagraph"/>
        <w:numPr>
          <w:ilvl w:val="0"/>
          <w:numId w:val="3"/>
        </w:numPr>
      </w:pPr>
      <w:r>
        <w:t xml:space="preserve">Chromaticity measurements and </w:t>
      </w:r>
      <w:proofErr w:type="spellStart"/>
      <w:r>
        <w:t>sextupole</w:t>
      </w:r>
      <w:proofErr w:type="spellEnd"/>
      <w:r>
        <w:t xml:space="preserve"> calibrations (when they understand coupling)</w:t>
      </w:r>
    </w:p>
    <w:p w:rsidR="00C8384A" w:rsidRDefault="00C8384A" w:rsidP="00C8384A">
      <w:pPr>
        <w:pStyle w:val="ListParagraph"/>
        <w:numPr>
          <w:ilvl w:val="0"/>
          <w:numId w:val="3"/>
        </w:numPr>
      </w:pPr>
      <w:r>
        <w:t>General Optics tuning</w:t>
      </w:r>
    </w:p>
    <w:p w:rsidR="00C8384A" w:rsidRDefault="00C8384A" w:rsidP="00C8384A">
      <w:pPr>
        <w:pStyle w:val="ListParagraph"/>
        <w:numPr>
          <w:ilvl w:val="0"/>
          <w:numId w:val="3"/>
        </w:numPr>
      </w:pPr>
      <w:r>
        <w:t>Linear sum resonance compensation</w:t>
      </w:r>
    </w:p>
    <w:p w:rsidR="00B822F1" w:rsidRDefault="00B822F1" w:rsidP="00B822F1">
      <w:r>
        <w:t xml:space="preserve">Bruce Brown (BB) asks if space charge is all that important at 26 milliseconds.  YA </w:t>
      </w:r>
      <w:proofErr w:type="gramStart"/>
      <w:r>
        <w:t>replies</w:t>
      </w:r>
      <w:proofErr w:type="gramEnd"/>
      <w:r>
        <w:t xml:space="preserve"> that it changes the spectra.</w:t>
      </w:r>
    </w:p>
    <w:p w:rsidR="00B822F1" w:rsidRDefault="00B822F1" w:rsidP="00B822F1">
      <w:pPr>
        <w:pStyle w:val="Heading2"/>
      </w:pPr>
      <w:r>
        <w:t>McGinnis: Summary of the Booster Damper Systems</w:t>
      </w:r>
    </w:p>
    <w:p w:rsidR="00B822F1" w:rsidRDefault="00B822F1" w:rsidP="00B822F1">
      <w:r>
        <w:t xml:space="preserve">DM points out how hard it is to build broad-band dampers for the Booster.  Thus, narrow-band dampers are built as the need arises.  </w:t>
      </w:r>
      <w:proofErr w:type="gramStart"/>
      <w:r>
        <w:t>These dampers really only work after transition.</w:t>
      </w:r>
      <w:proofErr w:type="gramEnd"/>
      <w:r>
        <w:t xml:space="preserve">  He also observes that there has to be a big change in the chromaticity after transition.  Nathan Eddy (NE) says that they cannot anti-damp horizontally now.  This is being addressed.  This could be a chromaticity problem, or they could have the wrong filter coefficients.</w:t>
      </w:r>
    </w:p>
    <w:p w:rsidR="000902CD" w:rsidRDefault="000902CD" w:rsidP="00B822F1">
      <w:r>
        <w:t xml:space="preserve">DM says that there is a need for new and better Spectrum Analyzer software.  </w:t>
      </w:r>
    </w:p>
    <w:p w:rsidR="000902CD" w:rsidRDefault="000902CD" w:rsidP="00B822F1">
      <w:r>
        <w:t>NE says that we really need to go after the head-tail instability.  DM warns that this will need a lot of bandwidth.</w:t>
      </w:r>
    </w:p>
    <w:p w:rsidR="000902CD" w:rsidRDefault="000902CD" w:rsidP="000902CD">
      <w:pPr>
        <w:pStyle w:val="Heading2"/>
      </w:pPr>
      <w:proofErr w:type="spellStart"/>
      <w:r>
        <w:lastRenderedPageBreak/>
        <w:t>Lebedev</w:t>
      </w:r>
      <w:proofErr w:type="spellEnd"/>
      <w:r>
        <w:t>: Transverse Instabilities</w:t>
      </w:r>
    </w:p>
    <w:p w:rsidR="000902CD" w:rsidRDefault="000902CD" w:rsidP="000902CD">
      <w:r>
        <w:t>VL presented this talk with very little comment.</w:t>
      </w:r>
    </w:p>
    <w:p w:rsidR="000902CD" w:rsidRPr="000902CD" w:rsidRDefault="000902CD" w:rsidP="000902CD">
      <w:r>
        <w:t>DM reminds us that the chromaticity after transition is very different than before transition.</w:t>
      </w:r>
    </w:p>
    <w:p w:rsidR="0089236A" w:rsidRDefault="0089236A" w:rsidP="0089236A">
      <w:pPr>
        <w:pStyle w:val="Heading1"/>
      </w:pPr>
      <w:r>
        <w:t xml:space="preserve">Appendix 1: </w:t>
      </w:r>
      <w:r w:rsidR="00771829">
        <w:t>Abbreviations</w:t>
      </w:r>
    </w:p>
    <w:p w:rsidR="0089236A" w:rsidRDefault="0089236A" w:rsidP="0089236A">
      <w:r>
        <w:t>The people in this document are identified by their initials, as follows.</w:t>
      </w:r>
    </w:p>
    <w:p w:rsidR="0089236A" w:rsidRDefault="0089236A" w:rsidP="0089236A"/>
    <w:tbl>
      <w:tblPr>
        <w:tblStyle w:val="TableGrid"/>
        <w:tblW w:w="0" w:type="auto"/>
        <w:jc w:val="center"/>
        <w:tblLook w:val="04A0"/>
      </w:tblPr>
      <w:tblGrid>
        <w:gridCol w:w="2412"/>
        <w:gridCol w:w="547"/>
      </w:tblGrid>
      <w:tr w:rsidR="00A52323" w:rsidTr="00A52323">
        <w:trPr>
          <w:jc w:val="center"/>
        </w:trPr>
        <w:tc>
          <w:tcPr>
            <w:tcW w:w="2412" w:type="dxa"/>
          </w:tcPr>
          <w:p w:rsidR="00A52323" w:rsidRDefault="00A52323" w:rsidP="0089236A">
            <w:pPr>
              <w:ind w:firstLine="0"/>
            </w:pPr>
            <w:proofErr w:type="spellStart"/>
            <w:r>
              <w:t>Alexahin</w:t>
            </w:r>
            <w:proofErr w:type="spellEnd"/>
            <w:r>
              <w:t>, Yuri</w:t>
            </w:r>
          </w:p>
        </w:tc>
        <w:tc>
          <w:tcPr>
            <w:tcW w:w="547" w:type="dxa"/>
          </w:tcPr>
          <w:p w:rsidR="00A52323" w:rsidRDefault="00A52323" w:rsidP="0089236A">
            <w:pPr>
              <w:ind w:firstLine="0"/>
            </w:pPr>
            <w:r>
              <w:t>YA</w:t>
            </w:r>
          </w:p>
        </w:tc>
      </w:tr>
      <w:tr w:rsidR="00A52323" w:rsidTr="00A52323">
        <w:trPr>
          <w:jc w:val="center"/>
        </w:trPr>
        <w:tc>
          <w:tcPr>
            <w:tcW w:w="2412" w:type="dxa"/>
          </w:tcPr>
          <w:p w:rsidR="00A52323" w:rsidRDefault="00A52323" w:rsidP="000050BF">
            <w:pPr>
              <w:ind w:firstLine="0"/>
            </w:pPr>
            <w:r>
              <w:t xml:space="preserve">Ankenbrandt, Chuck </w:t>
            </w:r>
          </w:p>
        </w:tc>
        <w:tc>
          <w:tcPr>
            <w:tcW w:w="547" w:type="dxa"/>
          </w:tcPr>
          <w:p w:rsidR="00A52323" w:rsidRDefault="00A52323" w:rsidP="0089236A">
            <w:pPr>
              <w:ind w:firstLine="0"/>
            </w:pPr>
            <w:r>
              <w:t>CA</w:t>
            </w:r>
          </w:p>
        </w:tc>
      </w:tr>
      <w:tr w:rsidR="00A52323" w:rsidTr="00A52323">
        <w:trPr>
          <w:jc w:val="center"/>
        </w:trPr>
        <w:tc>
          <w:tcPr>
            <w:tcW w:w="2412" w:type="dxa"/>
          </w:tcPr>
          <w:p w:rsidR="00A52323" w:rsidRDefault="00A52323" w:rsidP="0089236A">
            <w:pPr>
              <w:ind w:firstLine="0"/>
            </w:pPr>
            <w:r>
              <w:t>Brown, Bruce</w:t>
            </w:r>
          </w:p>
        </w:tc>
        <w:tc>
          <w:tcPr>
            <w:tcW w:w="547" w:type="dxa"/>
          </w:tcPr>
          <w:p w:rsidR="00A52323" w:rsidRDefault="00A52323" w:rsidP="0089236A">
            <w:pPr>
              <w:ind w:firstLine="0"/>
            </w:pPr>
            <w:r>
              <w:t>BB</w:t>
            </w:r>
          </w:p>
        </w:tc>
      </w:tr>
      <w:tr w:rsidR="00A52323" w:rsidTr="00A52323">
        <w:trPr>
          <w:jc w:val="center"/>
        </w:trPr>
        <w:tc>
          <w:tcPr>
            <w:tcW w:w="2412" w:type="dxa"/>
          </w:tcPr>
          <w:p w:rsidR="00A52323" w:rsidRDefault="00A52323" w:rsidP="0089236A">
            <w:pPr>
              <w:ind w:firstLine="0"/>
            </w:pPr>
            <w:proofErr w:type="spellStart"/>
            <w:r>
              <w:t>Drennan</w:t>
            </w:r>
            <w:proofErr w:type="spellEnd"/>
            <w:r>
              <w:t>, Craig</w:t>
            </w:r>
          </w:p>
        </w:tc>
        <w:tc>
          <w:tcPr>
            <w:tcW w:w="547" w:type="dxa"/>
          </w:tcPr>
          <w:p w:rsidR="00A52323" w:rsidRDefault="00A52323" w:rsidP="0089236A">
            <w:pPr>
              <w:ind w:firstLine="0"/>
            </w:pPr>
            <w:r>
              <w:t>CD</w:t>
            </w:r>
          </w:p>
        </w:tc>
      </w:tr>
      <w:tr w:rsidR="00A52323" w:rsidTr="00A52323">
        <w:trPr>
          <w:jc w:val="center"/>
        </w:trPr>
        <w:tc>
          <w:tcPr>
            <w:tcW w:w="2412" w:type="dxa"/>
          </w:tcPr>
          <w:p w:rsidR="00A52323" w:rsidRDefault="00A52323" w:rsidP="0089236A">
            <w:pPr>
              <w:ind w:firstLine="0"/>
            </w:pPr>
            <w:r>
              <w:t>Eddy, Nathan</w:t>
            </w:r>
          </w:p>
        </w:tc>
        <w:tc>
          <w:tcPr>
            <w:tcW w:w="547" w:type="dxa"/>
          </w:tcPr>
          <w:p w:rsidR="00A52323" w:rsidRDefault="00A52323" w:rsidP="0089236A">
            <w:pPr>
              <w:ind w:firstLine="0"/>
            </w:pPr>
            <w:r>
              <w:t>NE</w:t>
            </w:r>
          </w:p>
        </w:tc>
      </w:tr>
      <w:tr w:rsidR="00A52323" w:rsidTr="00A52323">
        <w:trPr>
          <w:jc w:val="center"/>
        </w:trPr>
        <w:tc>
          <w:tcPr>
            <w:tcW w:w="2412" w:type="dxa"/>
          </w:tcPr>
          <w:p w:rsidR="00A52323" w:rsidRDefault="00A52323" w:rsidP="0089236A">
            <w:pPr>
              <w:ind w:firstLine="0"/>
            </w:pPr>
            <w:r>
              <w:t>Garcia, Fernanda</w:t>
            </w:r>
          </w:p>
        </w:tc>
        <w:tc>
          <w:tcPr>
            <w:tcW w:w="547" w:type="dxa"/>
          </w:tcPr>
          <w:p w:rsidR="00A52323" w:rsidRDefault="00A52323" w:rsidP="0089236A">
            <w:pPr>
              <w:ind w:firstLine="0"/>
            </w:pPr>
            <w:r>
              <w:t>FG</w:t>
            </w:r>
          </w:p>
        </w:tc>
      </w:tr>
      <w:tr w:rsidR="00A52323" w:rsidTr="00A52323">
        <w:trPr>
          <w:jc w:val="center"/>
        </w:trPr>
        <w:tc>
          <w:tcPr>
            <w:tcW w:w="2412" w:type="dxa"/>
          </w:tcPr>
          <w:p w:rsidR="00A52323" w:rsidRDefault="00A52323" w:rsidP="0089236A">
            <w:pPr>
              <w:ind w:firstLine="0"/>
            </w:pPr>
            <w:r>
              <w:t>Lackey, Jim</w:t>
            </w:r>
          </w:p>
        </w:tc>
        <w:tc>
          <w:tcPr>
            <w:tcW w:w="547" w:type="dxa"/>
          </w:tcPr>
          <w:p w:rsidR="00A52323" w:rsidRDefault="00A52323" w:rsidP="0089236A">
            <w:pPr>
              <w:ind w:firstLine="0"/>
            </w:pPr>
            <w:r>
              <w:t>JL</w:t>
            </w:r>
          </w:p>
        </w:tc>
      </w:tr>
      <w:tr w:rsidR="00A52323" w:rsidTr="00A52323">
        <w:trPr>
          <w:jc w:val="center"/>
        </w:trPr>
        <w:tc>
          <w:tcPr>
            <w:tcW w:w="2412" w:type="dxa"/>
          </w:tcPr>
          <w:p w:rsidR="00A52323" w:rsidRDefault="00A52323" w:rsidP="0089236A">
            <w:pPr>
              <w:ind w:firstLine="0"/>
            </w:pPr>
            <w:proofErr w:type="spellStart"/>
            <w:r>
              <w:t>Lebedev</w:t>
            </w:r>
            <w:proofErr w:type="spellEnd"/>
            <w:r>
              <w:t>, Vladimir</w:t>
            </w:r>
          </w:p>
        </w:tc>
        <w:tc>
          <w:tcPr>
            <w:tcW w:w="547" w:type="dxa"/>
          </w:tcPr>
          <w:p w:rsidR="00A52323" w:rsidRDefault="00A52323" w:rsidP="0089236A">
            <w:pPr>
              <w:ind w:firstLine="0"/>
            </w:pPr>
            <w:r>
              <w:t>VL</w:t>
            </w:r>
          </w:p>
        </w:tc>
      </w:tr>
      <w:tr w:rsidR="00A52323" w:rsidTr="00A52323">
        <w:trPr>
          <w:jc w:val="center"/>
        </w:trPr>
        <w:tc>
          <w:tcPr>
            <w:tcW w:w="2412" w:type="dxa"/>
          </w:tcPr>
          <w:p w:rsidR="00A52323" w:rsidRDefault="00A52323" w:rsidP="0089236A">
            <w:pPr>
              <w:ind w:firstLine="0"/>
            </w:pPr>
            <w:proofErr w:type="spellStart"/>
            <w:r>
              <w:t>Mokhov</w:t>
            </w:r>
            <w:proofErr w:type="spellEnd"/>
            <w:r>
              <w:t>, Nikolai</w:t>
            </w:r>
          </w:p>
        </w:tc>
        <w:tc>
          <w:tcPr>
            <w:tcW w:w="547" w:type="dxa"/>
          </w:tcPr>
          <w:p w:rsidR="00A52323" w:rsidRDefault="00A52323" w:rsidP="0089236A">
            <w:pPr>
              <w:ind w:firstLine="0"/>
            </w:pPr>
            <w:r>
              <w:t>NM</w:t>
            </w:r>
          </w:p>
        </w:tc>
      </w:tr>
      <w:tr w:rsidR="00A52323" w:rsidTr="00A52323">
        <w:trPr>
          <w:jc w:val="center"/>
        </w:trPr>
        <w:tc>
          <w:tcPr>
            <w:tcW w:w="2412" w:type="dxa"/>
          </w:tcPr>
          <w:p w:rsidR="00A52323" w:rsidRDefault="00A52323" w:rsidP="0089236A">
            <w:pPr>
              <w:ind w:firstLine="0"/>
            </w:pPr>
            <w:r>
              <w:t>Pasquinelli, Ralph</w:t>
            </w:r>
          </w:p>
        </w:tc>
        <w:tc>
          <w:tcPr>
            <w:tcW w:w="547" w:type="dxa"/>
          </w:tcPr>
          <w:p w:rsidR="00A52323" w:rsidRDefault="00A52323" w:rsidP="0089236A">
            <w:pPr>
              <w:ind w:firstLine="0"/>
            </w:pPr>
            <w:r>
              <w:t>RP</w:t>
            </w:r>
          </w:p>
        </w:tc>
      </w:tr>
      <w:tr w:rsidR="00A52323" w:rsidTr="00A52323">
        <w:trPr>
          <w:jc w:val="center"/>
        </w:trPr>
        <w:tc>
          <w:tcPr>
            <w:tcW w:w="2412" w:type="dxa"/>
          </w:tcPr>
          <w:p w:rsidR="00A52323" w:rsidRDefault="00A52323" w:rsidP="0089236A">
            <w:pPr>
              <w:ind w:firstLine="0"/>
            </w:pPr>
            <w:r>
              <w:t>Pellico, William</w:t>
            </w:r>
          </w:p>
        </w:tc>
        <w:tc>
          <w:tcPr>
            <w:tcW w:w="547" w:type="dxa"/>
          </w:tcPr>
          <w:p w:rsidR="00A52323" w:rsidRDefault="00A52323" w:rsidP="0089236A">
            <w:pPr>
              <w:ind w:firstLine="0"/>
            </w:pPr>
            <w:r>
              <w:t>WP</w:t>
            </w:r>
          </w:p>
        </w:tc>
      </w:tr>
      <w:tr w:rsidR="00A52323" w:rsidTr="00A52323">
        <w:trPr>
          <w:jc w:val="center"/>
        </w:trPr>
        <w:tc>
          <w:tcPr>
            <w:tcW w:w="2412" w:type="dxa"/>
          </w:tcPr>
          <w:p w:rsidR="00A52323" w:rsidRDefault="00A52323" w:rsidP="0089236A">
            <w:pPr>
              <w:ind w:firstLine="0"/>
            </w:pPr>
            <w:r>
              <w:t xml:space="preserve">Peoples-Evans, </w:t>
            </w:r>
            <w:proofErr w:type="spellStart"/>
            <w:r>
              <w:t>Elmie</w:t>
            </w:r>
            <w:proofErr w:type="spellEnd"/>
          </w:p>
        </w:tc>
        <w:tc>
          <w:tcPr>
            <w:tcW w:w="547" w:type="dxa"/>
          </w:tcPr>
          <w:p w:rsidR="00A52323" w:rsidRDefault="00A52323" w:rsidP="0089236A">
            <w:pPr>
              <w:ind w:firstLine="0"/>
            </w:pPr>
            <w:r>
              <w:t>EPE</w:t>
            </w:r>
          </w:p>
        </w:tc>
      </w:tr>
      <w:tr w:rsidR="00A52323" w:rsidTr="00A52323">
        <w:trPr>
          <w:jc w:val="center"/>
        </w:trPr>
        <w:tc>
          <w:tcPr>
            <w:tcW w:w="2412" w:type="dxa"/>
          </w:tcPr>
          <w:p w:rsidR="00A52323" w:rsidRDefault="00A52323" w:rsidP="0089236A">
            <w:pPr>
              <w:ind w:firstLine="0"/>
            </w:pPr>
            <w:r>
              <w:t>Popovic, Milorad</w:t>
            </w:r>
          </w:p>
        </w:tc>
        <w:tc>
          <w:tcPr>
            <w:tcW w:w="547" w:type="dxa"/>
          </w:tcPr>
          <w:p w:rsidR="00A52323" w:rsidRDefault="00A52323" w:rsidP="0089236A">
            <w:pPr>
              <w:ind w:firstLine="0"/>
            </w:pPr>
            <w:r>
              <w:t>MP</w:t>
            </w:r>
          </w:p>
        </w:tc>
      </w:tr>
      <w:tr w:rsidR="00A52323" w:rsidTr="00A52323">
        <w:trPr>
          <w:jc w:val="center"/>
        </w:trPr>
        <w:tc>
          <w:tcPr>
            <w:tcW w:w="2412" w:type="dxa"/>
          </w:tcPr>
          <w:p w:rsidR="00A52323" w:rsidRDefault="00A52323" w:rsidP="0089236A">
            <w:pPr>
              <w:ind w:firstLine="0"/>
            </w:pPr>
            <w:r>
              <w:t>Prebys, Eric</w:t>
            </w:r>
          </w:p>
        </w:tc>
        <w:tc>
          <w:tcPr>
            <w:tcW w:w="547" w:type="dxa"/>
          </w:tcPr>
          <w:p w:rsidR="00A52323" w:rsidRDefault="00A52323" w:rsidP="0089236A">
            <w:pPr>
              <w:ind w:firstLine="0"/>
            </w:pPr>
            <w:r>
              <w:t>EP</w:t>
            </w:r>
          </w:p>
        </w:tc>
      </w:tr>
      <w:tr w:rsidR="00A52323" w:rsidTr="00A52323">
        <w:trPr>
          <w:jc w:val="center"/>
        </w:trPr>
        <w:tc>
          <w:tcPr>
            <w:tcW w:w="2412" w:type="dxa"/>
          </w:tcPr>
          <w:p w:rsidR="00A52323" w:rsidRDefault="00A52323" w:rsidP="0089236A">
            <w:pPr>
              <w:ind w:firstLine="0"/>
            </w:pPr>
            <w:proofErr w:type="spellStart"/>
            <w:r>
              <w:t>Seigya</w:t>
            </w:r>
            <w:proofErr w:type="spellEnd"/>
            <w:r>
              <w:t xml:space="preserve">, </w:t>
            </w:r>
            <w:proofErr w:type="spellStart"/>
            <w:r>
              <w:t>Kyiomi</w:t>
            </w:r>
            <w:proofErr w:type="spellEnd"/>
          </w:p>
        </w:tc>
        <w:tc>
          <w:tcPr>
            <w:tcW w:w="547" w:type="dxa"/>
          </w:tcPr>
          <w:p w:rsidR="00A52323" w:rsidRDefault="00A52323" w:rsidP="0089236A">
            <w:pPr>
              <w:ind w:firstLine="0"/>
            </w:pPr>
            <w:r>
              <w:t>KS</w:t>
            </w:r>
          </w:p>
        </w:tc>
      </w:tr>
      <w:tr w:rsidR="00A52323" w:rsidTr="00A52323">
        <w:trPr>
          <w:jc w:val="center"/>
        </w:trPr>
        <w:tc>
          <w:tcPr>
            <w:tcW w:w="2412" w:type="dxa"/>
          </w:tcPr>
          <w:p w:rsidR="00A52323" w:rsidRDefault="00A52323" w:rsidP="0089236A">
            <w:pPr>
              <w:ind w:firstLine="0"/>
            </w:pPr>
            <w:proofErr w:type="spellStart"/>
            <w:r>
              <w:t>Tesarek</w:t>
            </w:r>
            <w:proofErr w:type="spellEnd"/>
            <w:r>
              <w:t>, Rick</w:t>
            </w:r>
          </w:p>
        </w:tc>
        <w:tc>
          <w:tcPr>
            <w:tcW w:w="547" w:type="dxa"/>
          </w:tcPr>
          <w:p w:rsidR="00A52323" w:rsidRDefault="00A52323" w:rsidP="0089236A">
            <w:pPr>
              <w:ind w:firstLine="0"/>
            </w:pPr>
            <w:r>
              <w:t>RT</w:t>
            </w:r>
          </w:p>
        </w:tc>
      </w:tr>
      <w:tr w:rsidR="00A52323" w:rsidTr="00A52323">
        <w:trPr>
          <w:jc w:val="center"/>
        </w:trPr>
        <w:tc>
          <w:tcPr>
            <w:tcW w:w="2412" w:type="dxa"/>
          </w:tcPr>
          <w:p w:rsidR="00A52323" w:rsidRDefault="00A52323" w:rsidP="0089236A">
            <w:pPr>
              <w:ind w:firstLine="0"/>
            </w:pPr>
            <w:r>
              <w:t>Triplett, Kent</w:t>
            </w:r>
          </w:p>
        </w:tc>
        <w:tc>
          <w:tcPr>
            <w:tcW w:w="547" w:type="dxa"/>
          </w:tcPr>
          <w:p w:rsidR="00A52323" w:rsidRDefault="00A52323" w:rsidP="0089236A">
            <w:pPr>
              <w:ind w:firstLine="0"/>
            </w:pPr>
            <w:r>
              <w:t>KT</w:t>
            </w:r>
          </w:p>
        </w:tc>
      </w:tr>
      <w:tr w:rsidR="00A52323" w:rsidTr="00A52323">
        <w:trPr>
          <w:jc w:val="center"/>
        </w:trPr>
        <w:tc>
          <w:tcPr>
            <w:tcW w:w="2412" w:type="dxa"/>
          </w:tcPr>
          <w:p w:rsidR="00A52323" w:rsidRDefault="00A52323" w:rsidP="0089236A">
            <w:pPr>
              <w:ind w:firstLine="0"/>
            </w:pPr>
            <w:r>
              <w:t>Webber, Robert</w:t>
            </w:r>
          </w:p>
        </w:tc>
        <w:tc>
          <w:tcPr>
            <w:tcW w:w="547" w:type="dxa"/>
          </w:tcPr>
          <w:p w:rsidR="00A52323" w:rsidRDefault="00A52323" w:rsidP="0089236A">
            <w:pPr>
              <w:ind w:firstLine="0"/>
            </w:pPr>
            <w:r>
              <w:t>RW</w:t>
            </w:r>
          </w:p>
        </w:tc>
      </w:tr>
    </w:tbl>
    <w:p w:rsidR="0089236A" w:rsidRPr="0089236A" w:rsidRDefault="0089236A" w:rsidP="0089236A"/>
    <w:p w:rsidR="00EC6ED6" w:rsidRDefault="00771829" w:rsidP="00EC6ED6">
      <w:r>
        <w:t>These abbreviations are utilized:</w:t>
      </w:r>
    </w:p>
    <w:p w:rsidR="00771829" w:rsidRDefault="00771829" w:rsidP="00EC6ED6"/>
    <w:tbl>
      <w:tblPr>
        <w:tblStyle w:val="TableGrid"/>
        <w:tblW w:w="0" w:type="auto"/>
        <w:jc w:val="center"/>
        <w:tblLook w:val="04A0"/>
      </w:tblPr>
      <w:tblGrid>
        <w:gridCol w:w="2788"/>
        <w:gridCol w:w="807"/>
      </w:tblGrid>
      <w:tr w:rsidR="00A52323" w:rsidTr="00943813">
        <w:trPr>
          <w:jc w:val="center"/>
        </w:trPr>
        <w:tc>
          <w:tcPr>
            <w:tcW w:w="2788" w:type="dxa"/>
            <w:vAlign w:val="center"/>
          </w:tcPr>
          <w:p w:rsidR="00A52323" w:rsidRDefault="00A52323" w:rsidP="00943813">
            <w:pPr>
              <w:ind w:firstLine="0"/>
            </w:pPr>
            <w:r>
              <w:t>Beam Loss Monitor</w:t>
            </w:r>
          </w:p>
        </w:tc>
        <w:tc>
          <w:tcPr>
            <w:tcW w:w="807" w:type="dxa"/>
            <w:vAlign w:val="center"/>
          </w:tcPr>
          <w:p w:rsidR="00A52323" w:rsidRDefault="00A52323" w:rsidP="00943813">
            <w:pPr>
              <w:ind w:firstLine="0"/>
            </w:pPr>
            <w:r>
              <w:t>BLM</w:t>
            </w:r>
          </w:p>
        </w:tc>
      </w:tr>
      <w:tr w:rsidR="00A52323" w:rsidTr="00943813">
        <w:trPr>
          <w:jc w:val="center"/>
        </w:trPr>
        <w:tc>
          <w:tcPr>
            <w:tcW w:w="2788" w:type="dxa"/>
            <w:vAlign w:val="center"/>
          </w:tcPr>
          <w:p w:rsidR="00A52323" w:rsidRDefault="00A52323" w:rsidP="00943813">
            <w:pPr>
              <w:ind w:firstLine="0"/>
            </w:pPr>
            <w:r>
              <w:t>Beam Position Monitor</w:t>
            </w:r>
          </w:p>
        </w:tc>
        <w:tc>
          <w:tcPr>
            <w:tcW w:w="807" w:type="dxa"/>
            <w:vAlign w:val="center"/>
          </w:tcPr>
          <w:p w:rsidR="00A52323" w:rsidRDefault="00A52323" w:rsidP="00943813">
            <w:pPr>
              <w:ind w:firstLine="0"/>
            </w:pPr>
            <w:r>
              <w:t>BPM</w:t>
            </w:r>
          </w:p>
        </w:tc>
      </w:tr>
      <w:tr w:rsidR="00A52323" w:rsidTr="00943813">
        <w:trPr>
          <w:jc w:val="center"/>
        </w:trPr>
        <w:tc>
          <w:tcPr>
            <w:tcW w:w="2788" w:type="dxa"/>
            <w:vAlign w:val="center"/>
          </w:tcPr>
          <w:p w:rsidR="00A52323" w:rsidRDefault="00A52323" w:rsidP="00943813">
            <w:pPr>
              <w:ind w:firstLine="0"/>
            </w:pPr>
            <w:r>
              <w:t>Ion Profile Monitor</w:t>
            </w:r>
          </w:p>
        </w:tc>
        <w:tc>
          <w:tcPr>
            <w:tcW w:w="807" w:type="dxa"/>
            <w:vAlign w:val="center"/>
          </w:tcPr>
          <w:p w:rsidR="00A52323" w:rsidRDefault="00A52323" w:rsidP="00943813">
            <w:pPr>
              <w:ind w:firstLine="0"/>
            </w:pPr>
            <w:r>
              <w:t>IPM</w:t>
            </w:r>
          </w:p>
        </w:tc>
      </w:tr>
      <w:tr w:rsidR="00A52323" w:rsidTr="00943813">
        <w:trPr>
          <w:jc w:val="center"/>
        </w:trPr>
        <w:tc>
          <w:tcPr>
            <w:tcW w:w="2788" w:type="dxa"/>
            <w:vAlign w:val="center"/>
          </w:tcPr>
          <w:p w:rsidR="00A52323" w:rsidRDefault="00A52323" w:rsidP="00943813">
            <w:pPr>
              <w:ind w:firstLine="0"/>
            </w:pPr>
            <w:r>
              <w:t>Methodical Accelerator Design (a modeling program)</w:t>
            </w:r>
          </w:p>
        </w:tc>
        <w:tc>
          <w:tcPr>
            <w:tcW w:w="807" w:type="dxa"/>
            <w:vAlign w:val="center"/>
          </w:tcPr>
          <w:p w:rsidR="00A52323" w:rsidRDefault="00A52323" w:rsidP="00943813">
            <w:pPr>
              <w:ind w:firstLine="0"/>
            </w:pPr>
            <w:r>
              <w:t>MAD</w:t>
            </w:r>
          </w:p>
        </w:tc>
      </w:tr>
      <w:tr w:rsidR="00A52323" w:rsidTr="00943813">
        <w:trPr>
          <w:jc w:val="center"/>
        </w:trPr>
        <w:tc>
          <w:tcPr>
            <w:tcW w:w="2788" w:type="dxa"/>
            <w:vAlign w:val="center"/>
          </w:tcPr>
          <w:p w:rsidR="00A52323" w:rsidRDefault="00A52323" w:rsidP="00943813">
            <w:pPr>
              <w:ind w:firstLine="0"/>
            </w:pPr>
            <w:proofErr w:type="spellStart"/>
            <w:r>
              <w:t>MuCool</w:t>
            </w:r>
            <w:proofErr w:type="spellEnd"/>
            <w:r>
              <w:t xml:space="preserve"> Test Area</w:t>
            </w:r>
          </w:p>
        </w:tc>
        <w:tc>
          <w:tcPr>
            <w:tcW w:w="807" w:type="dxa"/>
            <w:vAlign w:val="center"/>
          </w:tcPr>
          <w:p w:rsidR="00A52323" w:rsidRDefault="00A52323" w:rsidP="00943813">
            <w:pPr>
              <w:ind w:firstLine="0"/>
            </w:pPr>
            <w:r>
              <w:t>MTA</w:t>
            </w:r>
          </w:p>
        </w:tc>
      </w:tr>
      <w:tr w:rsidR="00A52323" w:rsidTr="00943813">
        <w:trPr>
          <w:jc w:val="center"/>
        </w:trPr>
        <w:tc>
          <w:tcPr>
            <w:tcW w:w="2788" w:type="dxa"/>
            <w:vAlign w:val="center"/>
          </w:tcPr>
          <w:p w:rsidR="00A52323" w:rsidRDefault="00A52323" w:rsidP="00943813">
            <w:pPr>
              <w:ind w:firstLine="0"/>
            </w:pPr>
            <w:r>
              <w:t>Protons per hour</w:t>
            </w:r>
          </w:p>
        </w:tc>
        <w:tc>
          <w:tcPr>
            <w:tcW w:w="807" w:type="dxa"/>
            <w:vAlign w:val="center"/>
          </w:tcPr>
          <w:p w:rsidR="00A52323" w:rsidRDefault="00A52323" w:rsidP="00943813">
            <w:pPr>
              <w:ind w:firstLine="0"/>
            </w:pPr>
            <w:proofErr w:type="spellStart"/>
            <w:r>
              <w:t>pph</w:t>
            </w:r>
            <w:proofErr w:type="spellEnd"/>
          </w:p>
        </w:tc>
      </w:tr>
      <w:tr w:rsidR="00A52323" w:rsidTr="00943813">
        <w:trPr>
          <w:jc w:val="center"/>
        </w:trPr>
        <w:tc>
          <w:tcPr>
            <w:tcW w:w="2788" w:type="dxa"/>
            <w:vAlign w:val="center"/>
          </w:tcPr>
          <w:p w:rsidR="00A52323" w:rsidRDefault="00A52323" w:rsidP="00943813">
            <w:pPr>
              <w:ind w:firstLine="0"/>
            </w:pPr>
            <w:r>
              <w:t>Sequenced Data Acquisition</w:t>
            </w:r>
          </w:p>
        </w:tc>
        <w:tc>
          <w:tcPr>
            <w:tcW w:w="807" w:type="dxa"/>
            <w:vAlign w:val="center"/>
          </w:tcPr>
          <w:p w:rsidR="00A52323" w:rsidRDefault="00A52323" w:rsidP="00943813">
            <w:pPr>
              <w:ind w:firstLine="0"/>
            </w:pPr>
            <w:r>
              <w:t>SDA</w:t>
            </w:r>
          </w:p>
        </w:tc>
      </w:tr>
      <w:tr w:rsidR="00A52323" w:rsidTr="00943813">
        <w:trPr>
          <w:jc w:val="center"/>
        </w:trPr>
        <w:tc>
          <w:tcPr>
            <w:tcW w:w="2788" w:type="dxa"/>
            <w:vAlign w:val="center"/>
          </w:tcPr>
          <w:p w:rsidR="00A52323" w:rsidRDefault="00A52323" w:rsidP="00943813">
            <w:pPr>
              <w:ind w:firstLine="0"/>
            </w:pPr>
            <w:r>
              <w:t>Task Force Report</w:t>
            </w:r>
          </w:p>
        </w:tc>
        <w:tc>
          <w:tcPr>
            <w:tcW w:w="807" w:type="dxa"/>
            <w:vAlign w:val="center"/>
          </w:tcPr>
          <w:p w:rsidR="00A52323" w:rsidRDefault="00A52323" w:rsidP="00943813">
            <w:pPr>
              <w:ind w:firstLine="0"/>
            </w:pPr>
            <w:r>
              <w:t>TFR</w:t>
            </w:r>
          </w:p>
        </w:tc>
      </w:tr>
    </w:tbl>
    <w:p w:rsidR="00771829" w:rsidRPr="00D80D4D" w:rsidRDefault="00771829" w:rsidP="00EC6ED6"/>
    <w:sectPr w:rsidR="00771829" w:rsidRPr="00D80D4D" w:rsidSect="00C967C5">
      <w:footerReference w:type="default" r:id="rId41"/>
      <w:headerReference w:type="first" r:id="rId4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323" w:rsidRDefault="00A52323" w:rsidP="005A6698">
      <w:r>
        <w:separator/>
      </w:r>
    </w:p>
  </w:endnote>
  <w:endnote w:type="continuationSeparator" w:id="0">
    <w:p w:rsidR="00A52323" w:rsidRDefault="00A52323" w:rsidP="005A6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23" w:rsidRPr="00C967C5" w:rsidRDefault="00A52323" w:rsidP="00C967C5">
    <w:pPr>
      <w:pStyle w:val="Footer"/>
      <w:pBdr>
        <w:top w:val="thinThickSmallGap" w:sz="24" w:space="1" w:color="1F497D" w:themeColor="text2"/>
      </w:pBdr>
      <w:ind w:firstLine="0"/>
      <w:rPr>
        <w:i/>
        <w:sz w:val="20"/>
      </w:rPr>
    </w:pPr>
    <w:r w:rsidRPr="00C967C5">
      <w:rPr>
        <w:i/>
        <w:sz w:val="20"/>
      </w:rPr>
      <w:t xml:space="preserve">Proton Source Workshop, Tuesday </w:t>
    </w:r>
    <w:r>
      <w:rPr>
        <w:i/>
        <w:sz w:val="20"/>
      </w:rPr>
      <w:t>Afternoon Notes</w:t>
    </w:r>
    <w:r w:rsidRPr="00C967C5">
      <w:rPr>
        <w:i/>
        <w:sz w:val="20"/>
      </w:rPr>
      <w:ptab w:relativeTo="margin" w:alignment="right" w:leader="none"/>
    </w:r>
    <w:r w:rsidRPr="00C967C5">
      <w:rPr>
        <w:i/>
        <w:sz w:val="20"/>
      </w:rPr>
      <w:t xml:space="preserve">Page </w:t>
    </w:r>
    <w:r w:rsidRPr="00C967C5">
      <w:rPr>
        <w:i/>
        <w:sz w:val="20"/>
      </w:rPr>
      <w:fldChar w:fldCharType="begin"/>
    </w:r>
    <w:r w:rsidRPr="00C967C5">
      <w:rPr>
        <w:i/>
        <w:sz w:val="20"/>
      </w:rPr>
      <w:instrText xml:space="preserve"> PAGE   \* MERGEFORMAT </w:instrText>
    </w:r>
    <w:r w:rsidRPr="00C967C5">
      <w:rPr>
        <w:i/>
        <w:sz w:val="20"/>
      </w:rPr>
      <w:fldChar w:fldCharType="separate"/>
    </w:r>
    <w:r w:rsidR="008A715B">
      <w:rPr>
        <w:i/>
        <w:noProof/>
        <w:sz w:val="20"/>
      </w:rPr>
      <w:t>2</w:t>
    </w:r>
    <w:r w:rsidRPr="00C967C5">
      <w:rPr>
        <w:i/>
        <w:sz w:val="20"/>
      </w:rPr>
      <w:fldChar w:fldCharType="end"/>
    </w:r>
  </w:p>
  <w:p w:rsidR="00A52323" w:rsidRDefault="00A523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323" w:rsidRDefault="00A52323" w:rsidP="005A6698">
      <w:r>
        <w:separator/>
      </w:r>
    </w:p>
  </w:footnote>
  <w:footnote w:type="continuationSeparator" w:id="0">
    <w:p w:rsidR="00A52323" w:rsidRDefault="00A52323" w:rsidP="005A6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23" w:rsidRDefault="00A52323">
    <w:pPr>
      <w:pStyle w:val="Header"/>
    </w:pPr>
    <w:r>
      <w:rPr>
        <w:noProof/>
        <w:lang w:bidi="ar-SA"/>
      </w:rPr>
      <w:pict>
        <v:shapetype id="_x0000_t202" coordsize="21600,21600" o:spt="202" path="m,l,21600r21600,l21600,xe">
          <v:stroke joinstyle="miter"/>
          <v:path gradientshapeok="t" o:connecttype="rect"/>
        </v:shapetype>
        <v:shape id="_x0000_s2052" type="#_x0000_t202" style="position:absolute;left:0;text-align:left;margin-left:396pt;margin-top:54pt;width:2in;height:53.25pt;z-index:251661312;mso-position-horizontal-relative:page;mso-position-vertical-relative:page" o:allowoverlap="f" filled="f" stroked="f">
          <v:textbox style="mso-next-textbox:#_x0000_s2052" inset="0,0,0,0">
            <w:txbxContent>
              <w:p w:rsidR="00A52323" w:rsidRDefault="00A52323" w:rsidP="005A6698">
                <w:pPr>
                  <w:pStyle w:val="HeaderBlock"/>
                  <w:spacing w:after="18"/>
                  <w:jc w:val="right"/>
                </w:pPr>
                <w:r>
                  <w:t>Headquarters</w:t>
                </w:r>
              </w:p>
              <w:p w:rsidR="00A52323" w:rsidRDefault="00A52323" w:rsidP="005A6698">
                <w:pPr>
                  <w:pStyle w:val="HeaderBlock"/>
                  <w:spacing w:after="80"/>
                  <w:jc w:val="right"/>
                </w:pPr>
                <w:r>
                  <w:t>Accelerator Division</w:t>
                </w:r>
              </w:p>
              <w:p w:rsidR="00A52323" w:rsidRDefault="00A52323" w:rsidP="005A6698">
                <w:pPr>
                  <w:pStyle w:val="HeaderBlock"/>
                  <w:spacing w:after="20"/>
                  <w:jc w:val="right"/>
                </w:pPr>
                <w:r>
                  <w:t>630.840.4808 (phone)</w:t>
                </w:r>
              </w:p>
              <w:p w:rsidR="00A52323" w:rsidRDefault="00A52323" w:rsidP="005A6698">
                <w:pPr>
                  <w:pStyle w:val="HeaderBlock"/>
                  <w:spacing w:after="80"/>
                  <w:jc w:val="right"/>
                </w:pPr>
                <w:r>
                  <w:t>630.840.2170 (fax)</w:t>
                </w:r>
              </w:p>
              <w:p w:rsidR="00A52323" w:rsidRDefault="00A52323" w:rsidP="005A6698">
                <w:pPr>
                  <w:pStyle w:val="HeaderBlock"/>
                  <w:spacing w:after="80"/>
                </w:pPr>
              </w:p>
              <w:p w:rsidR="00A52323" w:rsidRDefault="00A52323" w:rsidP="005A6698">
                <w:pPr>
                  <w:pStyle w:val="HeaderBlock"/>
                  <w:spacing w:after="60"/>
                </w:pPr>
              </w:p>
            </w:txbxContent>
          </v:textbox>
          <w10:wrap type="topAndBottom" anchorx="page" anchory="page"/>
        </v:shape>
      </w:pict>
    </w:r>
    <w:r>
      <w:rPr>
        <w:noProof/>
        <w:lang w:bidi="ar-SA"/>
      </w:rPr>
      <w:drawing>
        <wp:anchor distT="0" distB="0" distL="114300" distR="114300" simplePos="0" relativeHeight="251660288" behindDoc="0" locked="0" layoutInCell="1" allowOverlap="0">
          <wp:simplePos x="0" y="0"/>
          <wp:positionH relativeFrom="page">
            <wp:posOffset>904875</wp:posOffset>
          </wp:positionH>
          <wp:positionV relativeFrom="page">
            <wp:posOffset>685800</wp:posOffset>
          </wp:positionV>
          <wp:extent cx="1552575" cy="276225"/>
          <wp:effectExtent l="19050" t="0" r="9525" b="0"/>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milab logo LH size"/>
                  <pic:cNvPicPr>
                    <a:picLocks noChangeAspect="1" noChangeArrowheads="1"/>
                  </pic:cNvPicPr>
                </pic:nvPicPr>
                <pic:blipFill>
                  <a:blip r:embed="rId1"/>
                  <a:srcRect/>
                  <a:stretch>
                    <a:fillRect/>
                  </a:stretch>
                </pic:blipFill>
                <pic:spPr bwMode="auto">
                  <a:xfrm>
                    <a:off x="0" y="0"/>
                    <a:ext cx="1552575" cy="276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D5B7D"/>
    <w:multiLevelType w:val="hybridMultilevel"/>
    <w:tmpl w:val="1988B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965A96"/>
    <w:multiLevelType w:val="hybridMultilevel"/>
    <w:tmpl w:val="F0326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557AAF"/>
    <w:multiLevelType w:val="hybridMultilevel"/>
    <w:tmpl w:val="C6AC5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FC485A"/>
    <w:rsid w:val="000050BF"/>
    <w:rsid w:val="00007654"/>
    <w:rsid w:val="000902CD"/>
    <w:rsid w:val="00243820"/>
    <w:rsid w:val="0036198C"/>
    <w:rsid w:val="00596F9B"/>
    <w:rsid w:val="005A6698"/>
    <w:rsid w:val="005E6CBD"/>
    <w:rsid w:val="00612C58"/>
    <w:rsid w:val="0072785B"/>
    <w:rsid w:val="00771829"/>
    <w:rsid w:val="007C0971"/>
    <w:rsid w:val="00814BFA"/>
    <w:rsid w:val="00845DE4"/>
    <w:rsid w:val="00862039"/>
    <w:rsid w:val="0089236A"/>
    <w:rsid w:val="008A715B"/>
    <w:rsid w:val="00943813"/>
    <w:rsid w:val="009702B3"/>
    <w:rsid w:val="009C7A0D"/>
    <w:rsid w:val="00A1456C"/>
    <w:rsid w:val="00A377AB"/>
    <w:rsid w:val="00A52323"/>
    <w:rsid w:val="00A53F42"/>
    <w:rsid w:val="00B822F1"/>
    <w:rsid w:val="00BE1C90"/>
    <w:rsid w:val="00C8384A"/>
    <w:rsid w:val="00C967C5"/>
    <w:rsid w:val="00CB17A5"/>
    <w:rsid w:val="00D80D4D"/>
    <w:rsid w:val="00D8499A"/>
    <w:rsid w:val="00D90A89"/>
    <w:rsid w:val="00DF2B04"/>
    <w:rsid w:val="00E56A16"/>
    <w:rsid w:val="00EB393A"/>
    <w:rsid w:val="00EC6ED6"/>
    <w:rsid w:val="00F53991"/>
    <w:rsid w:val="00FA4734"/>
    <w:rsid w:val="00FC485A"/>
    <w:rsid w:val="00FE3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E4"/>
    <w:pPr>
      <w:spacing w:line="276" w:lineRule="auto"/>
    </w:pPr>
  </w:style>
  <w:style w:type="paragraph" w:styleId="Heading1">
    <w:name w:val="heading 1"/>
    <w:basedOn w:val="Normal"/>
    <w:next w:val="Normal"/>
    <w:link w:val="Heading1Char"/>
    <w:uiPriority w:val="9"/>
    <w:qFormat/>
    <w:rsid w:val="00A52323"/>
    <w:pPr>
      <w:pBdr>
        <w:top w:val="single" w:sz="12" w:space="1" w:color="365F91" w:themeColor="accent1" w:themeShade="BF"/>
        <w:bottom w:val="single" w:sz="12" w:space="1" w:color="365F91" w:themeColor="accent1" w:themeShade="BF"/>
      </w:pBdr>
      <w:shd w:val="clear" w:color="4F81BD" w:themeColor="accent1" w:fill="DBE5F1" w:themeFill="accent1" w:themeFillTint="33"/>
      <w:spacing w:before="600" w:after="80"/>
      <w:ind w:firstLine="0"/>
      <w:jc w:val="center"/>
      <w:outlineLvl w:val="0"/>
    </w:pPr>
    <w:rPr>
      <w:rFonts w:asciiTheme="majorHAnsi" w:eastAsiaTheme="majorEastAsia" w:hAnsiTheme="majorHAnsi" w:cstheme="majorBidi"/>
      <w:b/>
      <w:bCs/>
      <w:color w:val="365F91" w:themeColor="accent1" w:themeShade="BF"/>
      <w:sz w:val="32"/>
      <w:szCs w:val="24"/>
    </w:rPr>
  </w:style>
  <w:style w:type="paragraph" w:styleId="Heading2">
    <w:name w:val="heading 2"/>
    <w:basedOn w:val="Normal"/>
    <w:next w:val="Normal"/>
    <w:link w:val="Heading2Char"/>
    <w:uiPriority w:val="9"/>
    <w:unhideWhenUsed/>
    <w:qFormat/>
    <w:rsid w:val="00A52323"/>
    <w:pPr>
      <w:pBdr>
        <w:bottom w:val="single" w:sz="8" w:space="1" w:color="4F81BD" w:themeColor="accent1"/>
      </w:pBdr>
      <w:spacing w:before="360" w:after="120"/>
      <w:ind w:firstLine="0"/>
      <w:outlineLvl w:val="1"/>
    </w:pPr>
    <w:rPr>
      <w:rFonts w:asciiTheme="majorHAnsi" w:eastAsiaTheme="majorEastAsia" w:hAnsiTheme="majorHAnsi" w:cstheme="majorBidi"/>
      <w:color w:val="365F91" w:themeColor="accent1" w:themeShade="BF"/>
      <w:sz w:val="28"/>
      <w:szCs w:val="24"/>
    </w:rPr>
  </w:style>
  <w:style w:type="paragraph" w:styleId="Heading3">
    <w:name w:val="heading 3"/>
    <w:basedOn w:val="Normal"/>
    <w:next w:val="Normal"/>
    <w:link w:val="Heading3Char"/>
    <w:uiPriority w:val="9"/>
    <w:semiHidden/>
    <w:unhideWhenUsed/>
    <w:qFormat/>
    <w:rsid w:val="00EC6ED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C6ED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C6ED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C6ED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C6ED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C6ED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C6ED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6ED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C6ED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C6ED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C6ED6"/>
    <w:rPr>
      <w:rFonts w:asciiTheme="minorHAnsi"/>
      <w:i/>
      <w:iCs/>
      <w:sz w:val="24"/>
      <w:szCs w:val="24"/>
    </w:rPr>
  </w:style>
  <w:style w:type="character" w:styleId="Hyperlink">
    <w:name w:val="Hyperlink"/>
    <w:basedOn w:val="DefaultParagraphFont"/>
    <w:uiPriority w:val="99"/>
    <w:semiHidden/>
    <w:unhideWhenUsed/>
    <w:rsid w:val="00FC485A"/>
    <w:rPr>
      <w:color w:val="0000FF"/>
      <w:u w:val="single"/>
    </w:rPr>
  </w:style>
  <w:style w:type="character" w:styleId="Strong">
    <w:name w:val="Strong"/>
    <w:basedOn w:val="DefaultParagraphFont"/>
    <w:uiPriority w:val="22"/>
    <w:qFormat/>
    <w:rsid w:val="00EC6ED6"/>
    <w:rPr>
      <w:b/>
      <w:bCs/>
      <w:spacing w:val="0"/>
    </w:rPr>
  </w:style>
  <w:style w:type="character" w:customStyle="1" w:styleId="Heading1Char">
    <w:name w:val="Heading 1 Char"/>
    <w:basedOn w:val="DefaultParagraphFont"/>
    <w:link w:val="Heading1"/>
    <w:uiPriority w:val="9"/>
    <w:rsid w:val="00A52323"/>
    <w:rPr>
      <w:rFonts w:asciiTheme="majorHAnsi" w:eastAsiaTheme="majorEastAsia" w:hAnsiTheme="majorHAnsi" w:cstheme="majorBidi"/>
      <w:b/>
      <w:bCs/>
      <w:color w:val="365F91" w:themeColor="accent1" w:themeShade="BF"/>
      <w:sz w:val="32"/>
      <w:szCs w:val="24"/>
      <w:shd w:val="clear" w:color="4F81BD" w:themeColor="accent1" w:fill="DBE5F1" w:themeFill="accent1" w:themeFillTint="33"/>
    </w:rPr>
  </w:style>
  <w:style w:type="character" w:customStyle="1" w:styleId="Heading2Char">
    <w:name w:val="Heading 2 Char"/>
    <w:basedOn w:val="DefaultParagraphFont"/>
    <w:link w:val="Heading2"/>
    <w:uiPriority w:val="9"/>
    <w:rsid w:val="00A52323"/>
    <w:rPr>
      <w:rFonts w:asciiTheme="majorHAnsi" w:eastAsiaTheme="majorEastAsia" w:hAnsiTheme="majorHAnsi" w:cstheme="majorBidi"/>
      <w:color w:val="365F91" w:themeColor="accent1" w:themeShade="BF"/>
      <w:sz w:val="28"/>
      <w:szCs w:val="24"/>
    </w:rPr>
  </w:style>
  <w:style w:type="character" w:customStyle="1" w:styleId="Heading3Char">
    <w:name w:val="Heading 3 Char"/>
    <w:basedOn w:val="DefaultParagraphFont"/>
    <w:link w:val="Heading3"/>
    <w:uiPriority w:val="9"/>
    <w:semiHidden/>
    <w:rsid w:val="00EC6ED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C6ED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C6ED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C6ED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C6ED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C6ED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C6ED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C6ED6"/>
    <w:rPr>
      <w:b/>
      <w:bCs/>
      <w:sz w:val="18"/>
      <w:szCs w:val="18"/>
    </w:rPr>
  </w:style>
  <w:style w:type="character" w:styleId="Emphasis">
    <w:name w:val="Emphasis"/>
    <w:uiPriority w:val="20"/>
    <w:qFormat/>
    <w:rsid w:val="00EC6ED6"/>
    <w:rPr>
      <w:b/>
      <w:bCs/>
      <w:i/>
      <w:iCs/>
      <w:color w:val="5A5A5A" w:themeColor="text1" w:themeTint="A5"/>
    </w:rPr>
  </w:style>
  <w:style w:type="paragraph" w:styleId="NoSpacing">
    <w:name w:val="No Spacing"/>
    <w:basedOn w:val="Normal"/>
    <w:link w:val="NoSpacingChar"/>
    <w:uiPriority w:val="1"/>
    <w:qFormat/>
    <w:rsid w:val="00EC6ED6"/>
    <w:pPr>
      <w:ind w:firstLine="0"/>
    </w:pPr>
  </w:style>
  <w:style w:type="paragraph" w:styleId="ListParagraph">
    <w:name w:val="List Paragraph"/>
    <w:basedOn w:val="Normal"/>
    <w:uiPriority w:val="34"/>
    <w:qFormat/>
    <w:rsid w:val="00EC6ED6"/>
    <w:pPr>
      <w:ind w:left="720"/>
      <w:contextualSpacing/>
    </w:pPr>
  </w:style>
  <w:style w:type="paragraph" w:styleId="Quote">
    <w:name w:val="Quote"/>
    <w:basedOn w:val="Normal"/>
    <w:next w:val="Normal"/>
    <w:link w:val="QuoteChar"/>
    <w:uiPriority w:val="29"/>
    <w:qFormat/>
    <w:rsid w:val="00EC6ED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C6ED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C6ED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C6ED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C6ED6"/>
    <w:rPr>
      <w:i/>
      <w:iCs/>
      <w:color w:val="5A5A5A" w:themeColor="text1" w:themeTint="A5"/>
    </w:rPr>
  </w:style>
  <w:style w:type="character" w:styleId="IntenseEmphasis">
    <w:name w:val="Intense Emphasis"/>
    <w:uiPriority w:val="21"/>
    <w:qFormat/>
    <w:rsid w:val="00EC6ED6"/>
    <w:rPr>
      <w:b/>
      <w:bCs/>
      <w:i/>
      <w:iCs/>
      <w:color w:val="4F81BD" w:themeColor="accent1"/>
      <w:sz w:val="22"/>
      <w:szCs w:val="22"/>
    </w:rPr>
  </w:style>
  <w:style w:type="character" w:styleId="SubtleReference">
    <w:name w:val="Subtle Reference"/>
    <w:uiPriority w:val="31"/>
    <w:qFormat/>
    <w:rsid w:val="00EC6ED6"/>
    <w:rPr>
      <w:color w:val="auto"/>
      <w:u w:val="single" w:color="9BBB59" w:themeColor="accent3"/>
    </w:rPr>
  </w:style>
  <w:style w:type="character" w:styleId="IntenseReference">
    <w:name w:val="Intense Reference"/>
    <w:basedOn w:val="DefaultParagraphFont"/>
    <w:uiPriority w:val="32"/>
    <w:qFormat/>
    <w:rsid w:val="00EC6ED6"/>
    <w:rPr>
      <w:b/>
      <w:bCs/>
      <w:color w:val="76923C" w:themeColor="accent3" w:themeShade="BF"/>
      <w:u w:val="single" w:color="9BBB59" w:themeColor="accent3"/>
    </w:rPr>
  </w:style>
  <w:style w:type="character" w:styleId="BookTitle">
    <w:name w:val="Book Title"/>
    <w:basedOn w:val="DefaultParagraphFont"/>
    <w:uiPriority w:val="33"/>
    <w:qFormat/>
    <w:rsid w:val="00EC6ED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C6ED6"/>
    <w:pPr>
      <w:outlineLvl w:val="9"/>
    </w:pPr>
  </w:style>
  <w:style w:type="paragraph" w:styleId="Header">
    <w:name w:val="header"/>
    <w:basedOn w:val="Normal"/>
    <w:link w:val="HeaderChar"/>
    <w:uiPriority w:val="99"/>
    <w:unhideWhenUsed/>
    <w:rsid w:val="005A6698"/>
    <w:pPr>
      <w:tabs>
        <w:tab w:val="center" w:pos="4680"/>
        <w:tab w:val="right" w:pos="9360"/>
      </w:tabs>
      <w:spacing w:line="240" w:lineRule="auto"/>
    </w:pPr>
  </w:style>
  <w:style w:type="character" w:customStyle="1" w:styleId="HeaderChar">
    <w:name w:val="Header Char"/>
    <w:basedOn w:val="DefaultParagraphFont"/>
    <w:link w:val="Header"/>
    <w:uiPriority w:val="99"/>
    <w:rsid w:val="005A6698"/>
    <w:rPr>
      <w:i/>
      <w:iCs/>
      <w:sz w:val="20"/>
      <w:szCs w:val="20"/>
    </w:rPr>
  </w:style>
  <w:style w:type="paragraph" w:styleId="Footer">
    <w:name w:val="footer"/>
    <w:basedOn w:val="Normal"/>
    <w:link w:val="FooterChar"/>
    <w:uiPriority w:val="99"/>
    <w:unhideWhenUsed/>
    <w:rsid w:val="005A6698"/>
    <w:pPr>
      <w:tabs>
        <w:tab w:val="center" w:pos="4680"/>
        <w:tab w:val="right" w:pos="9360"/>
      </w:tabs>
      <w:spacing w:line="240" w:lineRule="auto"/>
    </w:pPr>
  </w:style>
  <w:style w:type="character" w:customStyle="1" w:styleId="FooterChar">
    <w:name w:val="Footer Char"/>
    <w:basedOn w:val="DefaultParagraphFont"/>
    <w:link w:val="Footer"/>
    <w:uiPriority w:val="99"/>
    <w:rsid w:val="005A6698"/>
    <w:rPr>
      <w:i/>
      <w:iCs/>
      <w:sz w:val="20"/>
      <w:szCs w:val="20"/>
    </w:rPr>
  </w:style>
  <w:style w:type="paragraph" w:styleId="BalloonText">
    <w:name w:val="Balloon Text"/>
    <w:basedOn w:val="Normal"/>
    <w:link w:val="BalloonTextChar"/>
    <w:uiPriority w:val="99"/>
    <w:semiHidden/>
    <w:unhideWhenUsed/>
    <w:rsid w:val="005A66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98"/>
    <w:rPr>
      <w:rFonts w:ascii="Tahoma" w:hAnsi="Tahoma" w:cs="Tahoma"/>
      <w:i/>
      <w:iCs/>
      <w:sz w:val="16"/>
      <w:szCs w:val="16"/>
    </w:rPr>
  </w:style>
  <w:style w:type="paragraph" w:customStyle="1" w:styleId="HeaderBlock">
    <w:name w:val="Header Block"/>
    <w:rsid w:val="005A6698"/>
    <w:rPr>
      <w:rFonts w:ascii="Helvetica" w:eastAsia="Times New Roman" w:hAnsi="Helvetica" w:cs="Times New Roman"/>
      <w:sz w:val="14"/>
      <w:szCs w:val="20"/>
      <w:lang w:bidi="ar-SA"/>
    </w:rPr>
  </w:style>
  <w:style w:type="character" w:customStyle="1" w:styleId="NoSpacingChar">
    <w:name w:val="No Spacing Char"/>
    <w:basedOn w:val="DefaultParagraphFont"/>
    <w:link w:val="NoSpacing"/>
    <w:uiPriority w:val="1"/>
    <w:rsid w:val="00EC6ED6"/>
  </w:style>
  <w:style w:type="table" w:styleId="TableGrid">
    <w:name w:val="Table Grid"/>
    <w:basedOn w:val="TableNormal"/>
    <w:uiPriority w:val="59"/>
    <w:rsid w:val="00892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98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amdocs.fnal.gov/AD-private/DocDB/ShowDocument?docid=3733" TargetMode="External"/><Relationship Id="rId13" Type="http://schemas.openxmlformats.org/officeDocument/2006/relationships/hyperlink" Target="https://beamdocs.fnal.gov/AD-private/DocDB/ShowDocument?docid=3730" TargetMode="External"/><Relationship Id="rId18" Type="http://schemas.openxmlformats.org/officeDocument/2006/relationships/hyperlink" Target="https://beamdocs.fnal.gov/AD-private/DocDB/ShowDocument?docid=3734" TargetMode="External"/><Relationship Id="rId26" Type="http://schemas.openxmlformats.org/officeDocument/2006/relationships/hyperlink" Target="https://beamdocs.fnal.gov/AD-private/DocDB/ListBy?topicid=150" TargetMode="External"/><Relationship Id="rId39" Type="http://schemas.openxmlformats.org/officeDocument/2006/relationships/hyperlink" Target="https://beamdocs.fnal.gov/AD-private/DocDB/ListBy?topicid=129" TargetMode="External"/><Relationship Id="rId3" Type="http://schemas.openxmlformats.org/officeDocument/2006/relationships/settings" Target="settings.xml"/><Relationship Id="rId21" Type="http://schemas.openxmlformats.org/officeDocument/2006/relationships/hyperlink" Target="https://beamdocs.fnal.gov/AD-private/DocDB/ListBy?topicid=138" TargetMode="External"/><Relationship Id="rId34" Type="http://schemas.openxmlformats.org/officeDocument/2006/relationships/hyperlink" Target="https://beamdocs.fnal.gov/AD-private/DocDB/ListBy?authorid=163" TargetMode="External"/><Relationship Id="rId42" Type="http://schemas.openxmlformats.org/officeDocument/2006/relationships/header" Target="header1.xml"/><Relationship Id="rId7" Type="http://schemas.openxmlformats.org/officeDocument/2006/relationships/hyperlink" Target="https://beamdocs.fnal.gov/AD-private/DocDB/DisplayMeeting?sessionid=72" TargetMode="External"/><Relationship Id="rId12" Type="http://schemas.openxmlformats.org/officeDocument/2006/relationships/hyperlink" Target="https://beamdocs.fnal.gov/AD/DocDB/0037/003733/001/LinacToBoosterTrLine.pdf" TargetMode="External"/><Relationship Id="rId17" Type="http://schemas.openxmlformats.org/officeDocument/2006/relationships/hyperlink" Target="https://beamdocs.fnal.gov/AD/DocDB/0037/003730/003/Beam%20Diagnostics%20Presentation%20--%20Current%20101207.pptx" TargetMode="External"/><Relationship Id="rId25" Type="http://schemas.openxmlformats.org/officeDocument/2006/relationships/hyperlink" Target="https://beamdocs.fnal.gov/AD-private/DocDB/ListBy?authorid=269" TargetMode="External"/><Relationship Id="rId33" Type="http://schemas.openxmlformats.org/officeDocument/2006/relationships/hyperlink" Target="https://beamdocs.fnal.gov/AD-private/DocDB/ShowDocument?docid=3742" TargetMode="External"/><Relationship Id="rId38" Type="http://schemas.openxmlformats.org/officeDocument/2006/relationships/hyperlink" Target="https://beamdocs.fnal.gov/AD-private/DocDB/ListBy?authorid=98" TargetMode="External"/><Relationship Id="rId2" Type="http://schemas.openxmlformats.org/officeDocument/2006/relationships/styles" Target="styles.xml"/><Relationship Id="rId16" Type="http://schemas.openxmlformats.org/officeDocument/2006/relationships/hyperlink" Target="https://beamdocs.fnal.gov/AD/DocDB/0037/003730/003/Beam%20Diagnostics%20Presentation%20--%20Current%20101207.pdf" TargetMode="External"/><Relationship Id="rId20" Type="http://schemas.openxmlformats.org/officeDocument/2006/relationships/hyperlink" Target="https://beamdocs.fnal.gov/AD-private/DocDB/ListBy?topicid=165" TargetMode="External"/><Relationship Id="rId29" Type="http://schemas.openxmlformats.org/officeDocument/2006/relationships/hyperlink" Target="https://beamdocs.fnal.gov/AD-private/DocDB/ListBy?authorid=102"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amdocs.fnal.gov/AD-private/DocDB/ListBy?topicid=129" TargetMode="External"/><Relationship Id="rId24" Type="http://schemas.openxmlformats.org/officeDocument/2006/relationships/hyperlink" Target="https://beamdocs.fnal.gov/AD-private/DocDB/ShowDocument?docid=3727" TargetMode="External"/><Relationship Id="rId32" Type="http://schemas.openxmlformats.org/officeDocument/2006/relationships/hyperlink" Target="https://beamdocs.fnal.gov/AD/DocDB/0037/003743/001/Booster%20Optics%20Measurements%20%26%20Correction.ppt" TargetMode="External"/><Relationship Id="rId37" Type="http://schemas.openxmlformats.org/officeDocument/2006/relationships/hyperlink" Target="https://beamdocs.fnal.gov/AD-private/DocDB/ShowDocument?docid=3736" TargetMode="External"/><Relationship Id="rId40" Type="http://schemas.openxmlformats.org/officeDocument/2006/relationships/hyperlink" Target="https://beamdocs.fnal.gov/AD/DocDB/0037/003736/001/TransvInstabilities.pdf" TargetMode="External"/><Relationship Id="rId5" Type="http://schemas.openxmlformats.org/officeDocument/2006/relationships/footnotes" Target="footnotes.xml"/><Relationship Id="rId15" Type="http://schemas.openxmlformats.org/officeDocument/2006/relationships/hyperlink" Target="https://beamdocs.fnal.gov/AD-private/DocDB/ListBy?topicid=130" TargetMode="External"/><Relationship Id="rId23" Type="http://schemas.openxmlformats.org/officeDocument/2006/relationships/hyperlink" Target="https://beamdocs.fnal.gov/AD/DocDB/0037/003734/002/Beams-doc-3734-Booster-120710-mokhov.ppt" TargetMode="External"/><Relationship Id="rId28" Type="http://schemas.openxmlformats.org/officeDocument/2006/relationships/hyperlink" Target="https://beamdocs.fnal.gov/AD-private/DocDB/ShowDocument?docid=3743" TargetMode="External"/><Relationship Id="rId36" Type="http://schemas.openxmlformats.org/officeDocument/2006/relationships/hyperlink" Target="https://beamdocs.fnal.gov/AD/DocDB/0037/003742/001/BoosterDampersSystems.pptx" TargetMode="External"/><Relationship Id="rId10" Type="http://schemas.openxmlformats.org/officeDocument/2006/relationships/hyperlink" Target="https://beamdocs.fnal.gov/AD-private/DocDB/ListBy?topicid=114" TargetMode="External"/><Relationship Id="rId19" Type="http://schemas.openxmlformats.org/officeDocument/2006/relationships/hyperlink" Target="https://beamdocs.fnal.gov/AD-private/DocDB/ListBy?authorid=159" TargetMode="External"/><Relationship Id="rId31" Type="http://schemas.openxmlformats.org/officeDocument/2006/relationships/hyperlink" Target="https://beamdocs.fnal.gov/AD-private/DocDB/ListBy?topicid=12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amdocs.fnal.gov/AD-private/DocDB/ListBy?authorid=98" TargetMode="External"/><Relationship Id="rId14" Type="http://schemas.openxmlformats.org/officeDocument/2006/relationships/hyperlink" Target="https://beamdocs.fnal.gov/AD-private/DocDB/ListBy?authorid=364" TargetMode="External"/><Relationship Id="rId22" Type="http://schemas.openxmlformats.org/officeDocument/2006/relationships/hyperlink" Target="https://beamdocs.fnal.gov/AD/DocDB/0037/003734/002/Beams-doc-3734-Booster-120710-mokhov.pdf" TargetMode="External"/><Relationship Id="rId27" Type="http://schemas.openxmlformats.org/officeDocument/2006/relationships/hyperlink" Target="https://beamdocs.fnal.gov/AD/DocDB/0037/003727/002/PSWorkshop.pptx" TargetMode="External"/><Relationship Id="rId30" Type="http://schemas.openxmlformats.org/officeDocument/2006/relationships/hyperlink" Target="https://beamdocs.fnal.gov/AD-private/DocDB/ListBy?topicid=174" TargetMode="External"/><Relationship Id="rId35" Type="http://schemas.openxmlformats.org/officeDocument/2006/relationships/hyperlink" Target="https://beamdocs.fnal.gov/AD-private/DocDB/ListBy?topicid=11"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7</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17717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 McCrory</dc:creator>
  <cp:keywords/>
  <dc:description/>
  <cp:lastModifiedBy>Elliott S. McCrory</cp:lastModifiedBy>
  <cp:revision>12</cp:revision>
  <dcterms:created xsi:type="dcterms:W3CDTF">2010-12-09T15:17:00Z</dcterms:created>
  <dcterms:modified xsi:type="dcterms:W3CDTF">2010-12-09T19:54:00Z</dcterms:modified>
</cp:coreProperties>
</file>