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469E" w:rsidRDefault="00642529" w:rsidP="0013419D">
      <w:pPr>
        <w:pStyle w:val="Title"/>
        <w:jc w:val="center"/>
      </w:pPr>
      <w:r>
        <w:t>Booster Longitudinal Dampers</w:t>
      </w:r>
    </w:p>
    <w:p w:rsidR="0013419D" w:rsidRDefault="0013419D" w:rsidP="0013419D">
      <w:pPr>
        <w:pStyle w:val="Title"/>
        <w:jc w:val="center"/>
        <w:rPr>
          <w:sz w:val="32"/>
        </w:rPr>
      </w:pPr>
      <w:r w:rsidRPr="0013419D">
        <w:rPr>
          <w:sz w:val="32"/>
        </w:rPr>
        <w:t>Module Settings and Functional Checks.</w:t>
      </w:r>
    </w:p>
    <w:p w:rsidR="0013419D" w:rsidRDefault="0013419D" w:rsidP="0013419D">
      <w:pPr>
        <w:spacing w:after="0"/>
      </w:pPr>
      <w:r>
        <w:t>February 19, 2014</w:t>
      </w:r>
    </w:p>
    <w:p w:rsidR="0013419D" w:rsidRPr="0013419D" w:rsidRDefault="0013419D" w:rsidP="0013419D">
      <w:r>
        <w:t xml:space="preserve">Craig </w:t>
      </w:r>
      <w:proofErr w:type="spellStart"/>
      <w:r>
        <w:t>Drennan</w:t>
      </w:r>
      <w:proofErr w:type="spellEnd"/>
    </w:p>
    <w:p w:rsidR="0013419D" w:rsidRDefault="0013419D" w:rsidP="00E80DCF"/>
    <w:p w:rsidR="0013419D" w:rsidRDefault="0013419D" w:rsidP="0013419D">
      <w:pPr>
        <w:pStyle w:val="Heading1"/>
      </w:pPr>
      <w:r>
        <w:t>Introduction</w:t>
      </w:r>
    </w:p>
    <w:p w:rsidR="0013419D" w:rsidRDefault="0013419D" w:rsidP="00E80DCF">
      <w:r>
        <w:t>This is a working document</w:t>
      </w:r>
      <w:r w:rsidR="00180E59">
        <w:t>,</w:t>
      </w:r>
      <w:r>
        <w:t xml:space="preserve"> meaning that not only is it in perpetual DRAFT state waiting for input from others, but will be added to as time permits.</w:t>
      </w:r>
    </w:p>
    <w:p w:rsidR="0013419D" w:rsidRDefault="0013419D" w:rsidP="00E80DCF">
      <w:r>
        <w:t xml:space="preserve">This document contains three sections.  The first simply list references </w:t>
      </w:r>
      <w:r w:rsidR="00180E59">
        <w:t>discussing</w:t>
      </w:r>
      <w:r>
        <w:t xml:space="preserve"> why and how the Booster Longitudinal Dampers operate and some history on what has been tried in the past and why the damping methods have changed.</w:t>
      </w:r>
    </w:p>
    <w:p w:rsidR="0013419D" w:rsidRDefault="0013419D" w:rsidP="00E80DCF"/>
    <w:p w:rsidR="0013419D" w:rsidRDefault="0013419D" w:rsidP="00180E59">
      <w:pPr>
        <w:pStyle w:val="Heading3"/>
      </w:pPr>
      <w:r>
        <w:t>References:</w:t>
      </w:r>
    </w:p>
    <w:p w:rsidR="0013419D" w:rsidRDefault="0013419D" w:rsidP="0013419D">
      <w:r>
        <w:t>[1]</w:t>
      </w:r>
      <w:r w:rsidR="00AD1B3A">
        <w:t xml:space="preserve"> </w:t>
      </w:r>
      <w:r>
        <w:t xml:space="preserve">C.M. </w:t>
      </w:r>
      <w:proofErr w:type="spellStart"/>
      <w:r>
        <w:t>Ankenbrandt</w:t>
      </w:r>
      <w:proofErr w:type="spellEnd"/>
      <w:r>
        <w:t xml:space="preserve">, </w:t>
      </w:r>
      <w:proofErr w:type="spellStart"/>
      <w:r>
        <w:t>J.E.Griffin</w:t>
      </w:r>
      <w:proofErr w:type="spellEnd"/>
      <w:r>
        <w:t>, R.P. Johnson, J.</w:t>
      </w:r>
      <w:r w:rsidR="00AD1B3A">
        <w:t xml:space="preserve"> </w:t>
      </w:r>
      <w:r>
        <w:t xml:space="preserve">Lackey and K. </w:t>
      </w:r>
      <w:proofErr w:type="spellStart"/>
      <w:r>
        <w:t>Meisner</w:t>
      </w:r>
      <w:proofErr w:type="spellEnd"/>
      <w:r>
        <w:t>, “Longitudinal Motion of the</w:t>
      </w:r>
      <w:r w:rsidR="00AD1B3A">
        <w:t xml:space="preserve"> </w:t>
      </w:r>
      <w:r>
        <w:t xml:space="preserve">Beam in the </w:t>
      </w:r>
      <w:proofErr w:type="spellStart"/>
      <w:r>
        <w:t>Fermilab</w:t>
      </w:r>
      <w:proofErr w:type="spellEnd"/>
      <w:r>
        <w:t xml:space="preserve"> Booster,” IEEE Trans. </w:t>
      </w:r>
      <w:proofErr w:type="spellStart"/>
      <w:r>
        <w:t>Nucl</w:t>
      </w:r>
      <w:proofErr w:type="spellEnd"/>
      <w:r>
        <w:t>.</w:t>
      </w:r>
      <w:r w:rsidR="00AD1B3A">
        <w:t xml:space="preserve"> </w:t>
      </w:r>
      <w:r>
        <w:t>Sci. NS-24 1449 (1977).</w:t>
      </w:r>
    </w:p>
    <w:p w:rsidR="0013419D" w:rsidRDefault="0013419D" w:rsidP="0013419D">
      <w:r>
        <w:t>[2]</w:t>
      </w:r>
      <w:r w:rsidR="00AD1B3A">
        <w:t xml:space="preserve"> </w:t>
      </w:r>
      <w:r>
        <w:t xml:space="preserve">D. Wildman and K. H </w:t>
      </w:r>
      <w:proofErr w:type="spellStart"/>
      <w:r>
        <w:t>ar</w:t>
      </w:r>
      <w:proofErr w:type="spellEnd"/>
      <w:r>
        <w:t xml:space="preserve"> </w:t>
      </w:r>
      <w:proofErr w:type="spellStart"/>
      <w:r>
        <w:t>kay</w:t>
      </w:r>
      <w:proofErr w:type="spellEnd"/>
      <w:r>
        <w:t>, “ HOM R F Cavity</w:t>
      </w:r>
      <w:r w:rsidR="00AD1B3A">
        <w:t xml:space="preserve"> </w:t>
      </w:r>
      <w:r>
        <w:t>Dampers for Suppressing Coupled Bunch Instabilities</w:t>
      </w:r>
      <w:r w:rsidR="00AD1B3A">
        <w:t xml:space="preserve"> </w:t>
      </w:r>
      <w:r>
        <w:t xml:space="preserve">in the </w:t>
      </w:r>
      <w:proofErr w:type="spellStart"/>
      <w:r>
        <w:t>Fermilab</w:t>
      </w:r>
      <w:proofErr w:type="spellEnd"/>
      <w:r>
        <w:t xml:space="preserve"> Booster,” 1993 PAC Proc.</w:t>
      </w:r>
      <w:r w:rsidR="00AD1B3A">
        <w:t xml:space="preserve"> </w:t>
      </w:r>
      <w:r>
        <w:t>Washington, DC., p.3528A.</w:t>
      </w:r>
    </w:p>
    <w:p w:rsidR="0013419D" w:rsidRDefault="0013419D" w:rsidP="0013419D">
      <w:r>
        <w:t>[3]</w:t>
      </w:r>
      <w:r w:rsidR="00AD1B3A">
        <w:t xml:space="preserve"> </w:t>
      </w:r>
      <w:r>
        <w:t xml:space="preserve">K. Cecelia </w:t>
      </w:r>
      <w:proofErr w:type="spellStart"/>
      <w:r>
        <w:t>Harkay</w:t>
      </w:r>
      <w:proofErr w:type="spellEnd"/>
      <w:r>
        <w:t xml:space="preserve"> “A Study of longitudinal</w:t>
      </w:r>
      <w:r w:rsidR="00AD1B3A">
        <w:t xml:space="preserve"> </w:t>
      </w:r>
      <w:r>
        <w:t xml:space="preserve">Instabilities and </w:t>
      </w:r>
      <w:proofErr w:type="spellStart"/>
      <w:r>
        <w:t>Emittance</w:t>
      </w:r>
      <w:proofErr w:type="spellEnd"/>
      <w:r>
        <w:t xml:space="preserve"> Growth in the </w:t>
      </w:r>
      <w:proofErr w:type="spellStart"/>
      <w:r>
        <w:t>Fermilab</w:t>
      </w:r>
      <w:proofErr w:type="spellEnd"/>
      <w:r w:rsidR="00AD1B3A">
        <w:t xml:space="preserve"> </w:t>
      </w:r>
      <w:r>
        <w:t>Booster Synchrotron.” FERMILAB-THESIS-1993-65 (Dec 1993) 211p.</w:t>
      </w:r>
    </w:p>
    <w:p w:rsidR="0013419D" w:rsidRDefault="0013419D" w:rsidP="0013419D">
      <w:r>
        <w:t>[4]</w:t>
      </w:r>
      <w:r w:rsidR="00AD1B3A">
        <w:t xml:space="preserve"> </w:t>
      </w:r>
      <w:r>
        <w:t>J.P. Shaw, D. McGinnis, and R. Tomlin, “Reducing the</w:t>
      </w:r>
      <w:r w:rsidR="00AD1B3A">
        <w:t xml:space="preserve"> </w:t>
      </w:r>
      <w:r>
        <w:t xml:space="preserve">Coupled-Bunch Oscillation in the </w:t>
      </w:r>
      <w:proofErr w:type="spellStart"/>
      <w:r>
        <w:t>Fermilab</w:t>
      </w:r>
      <w:proofErr w:type="spellEnd"/>
      <w:r>
        <w:t xml:space="preserve"> Booster</w:t>
      </w:r>
      <w:r w:rsidR="00AD1B3A">
        <w:t xml:space="preserve"> </w:t>
      </w:r>
      <w:r>
        <w:t>by Optimizing RF Voltage,” 1993 PAC Proc.</w:t>
      </w:r>
      <w:r w:rsidR="00AD1B3A">
        <w:t xml:space="preserve"> </w:t>
      </w:r>
      <w:r>
        <w:t>Washington, DC. ,p.3787</w:t>
      </w:r>
    </w:p>
    <w:p w:rsidR="0013419D" w:rsidRDefault="0013419D" w:rsidP="0013419D">
      <w:r>
        <w:t>[5]</w:t>
      </w:r>
      <w:r w:rsidR="00AD1B3A">
        <w:t xml:space="preserve"> </w:t>
      </w:r>
      <w:r>
        <w:t xml:space="preserve">J.M. </w:t>
      </w:r>
      <w:proofErr w:type="spellStart"/>
      <w:r>
        <w:t>Steimel</w:t>
      </w:r>
      <w:proofErr w:type="spellEnd"/>
      <w:r>
        <w:t xml:space="preserve"> and D. McGinnis, “Damping in The</w:t>
      </w:r>
      <w:r w:rsidR="00AD1B3A">
        <w:t xml:space="preserve"> </w:t>
      </w:r>
      <w:proofErr w:type="spellStart"/>
      <w:r>
        <w:t>Fermilab</w:t>
      </w:r>
      <w:proofErr w:type="spellEnd"/>
      <w:r>
        <w:t xml:space="preserve"> Booster,” 1993 PAC Proc. Washington,</w:t>
      </w:r>
      <w:r w:rsidR="00AD1B3A">
        <w:t xml:space="preserve"> </w:t>
      </w:r>
      <w:r>
        <w:t>DC., p. 2100</w:t>
      </w:r>
    </w:p>
    <w:p w:rsidR="00AD1B3A" w:rsidRDefault="0013419D" w:rsidP="00E80DCF">
      <w:r>
        <w:t>[6]</w:t>
      </w:r>
      <w:r w:rsidR="00AD1B3A">
        <w:t xml:space="preserve"> </w:t>
      </w:r>
      <w:r>
        <w:t xml:space="preserve">D.A. </w:t>
      </w:r>
      <w:proofErr w:type="spellStart"/>
      <w:r>
        <w:t>Herrup</w:t>
      </w:r>
      <w:proofErr w:type="spellEnd"/>
      <w:r>
        <w:t xml:space="preserve">, D. McGinnis, J. </w:t>
      </w:r>
      <w:proofErr w:type="spellStart"/>
      <w:r>
        <w:t>Steimel</w:t>
      </w:r>
      <w:proofErr w:type="spellEnd"/>
      <w:r>
        <w:t>, and R. Tomlin,</w:t>
      </w:r>
      <w:r w:rsidR="00AD1B3A">
        <w:t xml:space="preserve"> </w:t>
      </w:r>
      <w:r>
        <w:t xml:space="preserve">“Analog Dampers in the </w:t>
      </w:r>
      <w:proofErr w:type="spellStart"/>
      <w:r>
        <w:t>Fermilab</w:t>
      </w:r>
      <w:proofErr w:type="spellEnd"/>
      <w:r>
        <w:t xml:space="preserve"> Booster,” 1995</w:t>
      </w:r>
      <w:r w:rsidR="00AD1B3A">
        <w:t xml:space="preserve"> </w:t>
      </w:r>
      <w:r>
        <w:t>PAC Proc. Dallas, Texas, p.3010</w:t>
      </w:r>
      <w:r w:rsidR="00AD1B3A">
        <w:t>.</w:t>
      </w:r>
    </w:p>
    <w:p w:rsidR="00AD1B3A" w:rsidRDefault="00AD1B3A" w:rsidP="00E80DCF">
      <w:r>
        <w:t xml:space="preserve">[7] W.A. </w:t>
      </w:r>
      <w:proofErr w:type="spellStart"/>
      <w:r>
        <w:t>Pellico</w:t>
      </w:r>
      <w:proofErr w:type="spellEnd"/>
      <w:r>
        <w:t>, D.W. Wildman, “Booster’s Coupled Bunch Damper Upgrade,” 2003 PAC Proc.</w:t>
      </w:r>
      <w:r w:rsidR="00AC37E8">
        <w:t xml:space="preserve"> Portland, OR, p.3177.</w:t>
      </w:r>
    </w:p>
    <w:p w:rsidR="00DC5224" w:rsidRDefault="00DC5224" w:rsidP="00E80DCF"/>
    <w:p w:rsidR="00DC5224" w:rsidRDefault="00DC5224" w:rsidP="00E80DCF"/>
    <w:p w:rsidR="00DC5224" w:rsidRDefault="00DC5224" w:rsidP="00180E59">
      <w:pPr>
        <w:pStyle w:val="Heading3"/>
      </w:pPr>
      <w:r>
        <w:lastRenderedPageBreak/>
        <w:t>Other References</w:t>
      </w:r>
    </w:p>
    <w:p w:rsidR="00DC5224" w:rsidRDefault="00DC5224" w:rsidP="00DC5224">
      <w:pPr>
        <w:spacing w:after="0"/>
      </w:pPr>
      <w:r>
        <w:t xml:space="preserve">Fermi Accelerator Division Operations, “Booster Rookie Book,” p.39, </w:t>
      </w:r>
    </w:p>
    <w:p w:rsidR="00DC5224" w:rsidRDefault="00180E59" w:rsidP="00E80DCF">
      <w:hyperlink r:id="rId8" w:history="1">
        <w:r w:rsidRPr="00695564">
          <w:rPr>
            <w:rStyle w:val="Hyperlink"/>
          </w:rPr>
          <w:t>http://www-bdnew.fnal.gov/operations/rookie_books/Booster_V4.1.pdf</w:t>
        </w:r>
      </w:hyperlink>
    </w:p>
    <w:p w:rsidR="00180E59" w:rsidRDefault="00180E59" w:rsidP="00E80DCF">
      <w:r w:rsidRPr="00180E59">
        <w:t xml:space="preserve">D.K. </w:t>
      </w:r>
      <w:r w:rsidRPr="00180E59">
        <w:t>Weaver</w:t>
      </w:r>
      <w:r>
        <w:t>, “</w:t>
      </w:r>
      <w:r w:rsidRPr="00180E59">
        <w:t>A Third Method of Generation and Detection of Single-Sideband Signals</w:t>
      </w:r>
      <w:r>
        <w:t>,” Proc. of the  IRE, vol. 44 issue 12, p.1703</w:t>
      </w:r>
    </w:p>
    <w:p w:rsidR="00180E59" w:rsidRDefault="00180E59" w:rsidP="00E80DCF"/>
    <w:p w:rsidR="00AD1B3A" w:rsidRDefault="00DC5224" w:rsidP="00180E59">
      <w:pPr>
        <w:pStyle w:val="Heading3"/>
      </w:pPr>
      <w:r>
        <w:t>System Drawings</w:t>
      </w:r>
    </w:p>
    <w:p w:rsidR="00DC5224" w:rsidRDefault="00DC5224" w:rsidP="00E80DCF">
      <w:r>
        <w:t xml:space="preserve">Booster Longitudinal Damper Block Diagram, </w:t>
      </w:r>
      <w:r w:rsidR="00D7721E" w:rsidRPr="00D7721E">
        <w:t>0323.00 - ED - 282391</w:t>
      </w:r>
      <w:r>
        <w:t xml:space="preserve">, </w:t>
      </w:r>
      <w:r w:rsidR="00D7721E">
        <w:t xml:space="preserve">W. </w:t>
      </w:r>
      <w:proofErr w:type="spellStart"/>
      <w:r w:rsidR="00D7721E">
        <w:t>Pellico</w:t>
      </w:r>
      <w:proofErr w:type="spellEnd"/>
      <w:r w:rsidR="00D7721E">
        <w:t xml:space="preserve">, </w:t>
      </w:r>
      <w:r>
        <w:t xml:space="preserve">C. </w:t>
      </w:r>
      <w:proofErr w:type="spellStart"/>
      <w:r>
        <w:t>Drennan</w:t>
      </w:r>
      <w:proofErr w:type="spellEnd"/>
      <w:r>
        <w:t xml:space="preserve"> 2/19/2014</w:t>
      </w:r>
    </w:p>
    <w:p w:rsidR="00DC5224" w:rsidRDefault="00DC5224" w:rsidP="00E80DCF">
      <w:r>
        <w:t xml:space="preserve">Booster Front End Damper Module, </w:t>
      </w:r>
      <w:r w:rsidR="00D7721E" w:rsidRPr="00D7721E">
        <w:t>0323.00 - EC - 282390</w:t>
      </w:r>
      <w:r>
        <w:t xml:space="preserve">, </w:t>
      </w:r>
      <w:r w:rsidR="00D7721E">
        <w:t xml:space="preserve">W. </w:t>
      </w:r>
      <w:proofErr w:type="spellStart"/>
      <w:r w:rsidR="00D7721E">
        <w:t>Pellico</w:t>
      </w:r>
      <w:proofErr w:type="spellEnd"/>
      <w:r w:rsidR="00D7721E">
        <w:t xml:space="preserve">, </w:t>
      </w:r>
      <w:r>
        <w:t xml:space="preserve">C. </w:t>
      </w:r>
      <w:proofErr w:type="spellStart"/>
      <w:r>
        <w:t>Drennan</w:t>
      </w:r>
      <w:proofErr w:type="spellEnd"/>
      <w:r>
        <w:t xml:space="preserve"> 2/19/2014</w:t>
      </w:r>
    </w:p>
    <w:p w:rsidR="00DC5224" w:rsidRDefault="00DC5224" w:rsidP="00E80DCF">
      <w:r w:rsidRPr="00DC5224">
        <w:t xml:space="preserve">Tracking Narrow Band Filter, </w:t>
      </w:r>
      <w:r w:rsidR="006F17AB" w:rsidRPr="006F17AB">
        <w:t>0323.00 - ED - 282392</w:t>
      </w:r>
      <w:r>
        <w:t xml:space="preserve">, D. McGinnis, G. </w:t>
      </w:r>
      <w:proofErr w:type="spellStart"/>
      <w:r>
        <w:t>Golinski</w:t>
      </w:r>
      <w:proofErr w:type="spellEnd"/>
      <w:r>
        <w:t xml:space="preserve"> </w:t>
      </w:r>
      <w:r w:rsidR="00496096">
        <w:t>8/1996</w:t>
      </w:r>
    </w:p>
    <w:p w:rsidR="00AD1B3A" w:rsidRDefault="00AD1B3A" w:rsidP="00E80DCF">
      <w:bookmarkStart w:id="0" w:name="_GoBack"/>
      <w:bookmarkEnd w:id="0"/>
    </w:p>
    <w:p w:rsidR="00642529" w:rsidRDefault="00642529"/>
    <w:p w:rsidR="00751C4A" w:rsidRDefault="00751C4A">
      <w:r>
        <w:br w:type="page"/>
      </w:r>
    </w:p>
    <w:p w:rsidR="00642529" w:rsidRDefault="00642529"/>
    <w:p w:rsidR="00642529" w:rsidRDefault="00642529" w:rsidP="00CC6365">
      <w:pPr>
        <w:pStyle w:val="Heading1"/>
      </w:pPr>
      <w:r>
        <w:t>Appendix A:  Compute the DIP Switch Settings for the DDS on the “Tracking Narrow Band Filter” Modules.</w:t>
      </w:r>
    </w:p>
    <w:p w:rsidR="00642529" w:rsidRDefault="00D85FDB">
      <w:r>
        <w:br/>
        <w:t xml:space="preserve">There are two configurations for the Longitudinal Damper systems.  One provides a DDS clock at 8x the LLRF reference frequency and takes the Beam signal directly, and the second provides a DDS clock at 2x the LLRF reference frequency and </w:t>
      </w:r>
      <w:proofErr w:type="spellStart"/>
      <w:r>
        <w:t>downconverts</w:t>
      </w:r>
      <w:proofErr w:type="spellEnd"/>
      <w:r>
        <w:t xml:space="preserve"> the mode frequencies on the beam signal before sending to the Tracking Narrow Band Filter modules.</w:t>
      </w:r>
    </w:p>
    <w:p w:rsidR="00642529" w:rsidRDefault="00642529">
      <w:r>
        <w:t>The input to the DDS</w:t>
      </w:r>
      <w:r w:rsidR="00D85FDB">
        <w:t>, besides the clock,</w:t>
      </w:r>
      <w:r>
        <w:t xml:space="preserve"> is a digital word that represents the desired frequency of its </w:t>
      </w:r>
      <w:proofErr w:type="spellStart"/>
      <w:r>
        <w:t>sinewave</w:t>
      </w:r>
      <w:proofErr w:type="spellEnd"/>
      <w:r>
        <w:t xml:space="preserve"> output.  The input bits can be considered as bits (30 ... 1) of a 32-bit frequency setting,</w:t>
      </w:r>
      <w:r w:rsidR="00D85FDB">
        <w:t xml:space="preserve">   </w:t>
      </w:r>
      <w:r>
        <w:t xml:space="preserve"> FW(31 ... 0).</w:t>
      </w:r>
    </w:p>
    <w:p w:rsidR="00642529" w:rsidRPr="00D85FDB" w:rsidRDefault="00642529">
      <w:pPr>
        <w:rPr>
          <w:rFonts w:eastAsiaTheme="minorEastAsia"/>
        </w:rPr>
      </w:pPr>
      <m:oMathPara>
        <m:oMath>
          <m:r>
            <w:rPr>
              <w:rFonts w:ascii="Cambria Math" w:hAnsi="Cambria Math"/>
            </w:rPr>
            <m:t>FW</m:t>
          </m:r>
          <m:d>
            <m:dPr>
              <m:ctrlPr>
                <w:rPr>
                  <w:rFonts w:ascii="Cambria Math" w:hAnsi="Cambria Math"/>
                  <w:i/>
                </w:rPr>
              </m:ctrlPr>
            </m:dPr>
            <m:e>
              <m:r>
                <w:rPr>
                  <w:rFonts w:ascii="Cambria Math" w:hAnsi="Cambria Math"/>
                </w:rPr>
                <m:t>31..0</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32</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OUT</m:t>
                  </m:r>
                </m:sub>
              </m:sSub>
            </m:num>
            <m:den>
              <m:sSub>
                <m:sSubPr>
                  <m:ctrlPr>
                    <w:rPr>
                      <w:rFonts w:ascii="Cambria Math" w:hAnsi="Cambria Math"/>
                      <w:i/>
                    </w:rPr>
                  </m:ctrlPr>
                </m:sSubPr>
                <m:e>
                  <m:r>
                    <w:rPr>
                      <w:rFonts w:ascii="Cambria Math" w:hAnsi="Cambria Math"/>
                    </w:rPr>
                    <m:t>F</m:t>
                  </m:r>
                </m:e>
                <m:sub>
                  <m:r>
                    <w:rPr>
                      <w:rFonts w:ascii="Cambria Math" w:hAnsi="Cambria Math"/>
                    </w:rPr>
                    <m:t>CLK</m:t>
                  </m:r>
                </m:sub>
              </m:sSub>
            </m:den>
          </m:f>
        </m:oMath>
      </m:oMathPara>
    </w:p>
    <w:p w:rsidR="00D85FDB" w:rsidRPr="00333ADA" w:rsidRDefault="00D85FDB" w:rsidP="00CC6365">
      <w:pPr>
        <w:pStyle w:val="Heading2"/>
        <w:rPr>
          <w:rFonts w:eastAsiaTheme="minorEastAsia"/>
        </w:rPr>
      </w:pPr>
      <w:r>
        <w:rPr>
          <w:rFonts w:eastAsiaTheme="minorEastAsia"/>
        </w:rPr>
        <w:t>System Using the x8 Clock.</w:t>
      </w:r>
    </w:p>
    <w:p w:rsidR="00333ADA" w:rsidRDefault="00333ADA">
      <w:pPr>
        <w:rPr>
          <w:rFonts w:eastAsiaTheme="minorEastAsia"/>
        </w:rPr>
      </w:pPr>
      <w:r>
        <w:rPr>
          <w:rFonts w:eastAsiaTheme="minorEastAsia"/>
        </w:rPr>
        <w:t>For the</w:t>
      </w:r>
      <w:r w:rsidR="00D85FDB">
        <w:rPr>
          <w:rFonts w:eastAsiaTheme="minorEastAsia"/>
        </w:rPr>
        <w:t xml:space="preserve"> first</w:t>
      </w:r>
      <w:r>
        <w:rPr>
          <w:rFonts w:eastAsiaTheme="minorEastAsia"/>
        </w:rPr>
        <w:t xml:space="preserve"> damper system we will use a DDS reference clock,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CLK</m:t>
            </m:r>
          </m:sub>
        </m:sSub>
      </m:oMath>
      <w:r>
        <w:rPr>
          <w:rFonts w:eastAsiaTheme="minorEastAsia"/>
        </w:rPr>
        <w:t xml:space="preserve">, that will be 8 times higher than the LLRF Reference Frequency,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o</m:t>
            </m:r>
          </m:sub>
        </m:sSub>
      </m:oMath>
      <w:r>
        <w:rPr>
          <w:rFonts w:eastAsiaTheme="minorEastAsia"/>
        </w:rPr>
        <w:t xml:space="preserve">.  The DDS output frequency,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OUT</m:t>
            </m:r>
          </m:sub>
        </m:sSub>
      </m:oMath>
      <w:r>
        <w:rPr>
          <w:rFonts w:eastAsiaTheme="minorEastAsia"/>
        </w:rPr>
        <w:t xml:space="preserve">, is to be the frequency of the mode </w:t>
      </w:r>
      <w:r w:rsidR="006A3682">
        <w:rPr>
          <w:rFonts w:eastAsiaTheme="minorEastAsia"/>
        </w:rPr>
        <w:t xml:space="preserve">we wish to damp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mode</m:t>
            </m:r>
          </m:sub>
        </m:sSub>
      </m:oMath>
      <w:r w:rsidR="006A3682">
        <w:rPr>
          <w:rFonts w:eastAsiaTheme="minorEastAsia"/>
        </w:rPr>
        <w:t>.</w:t>
      </w:r>
    </w:p>
    <w:p w:rsidR="006A3682" w:rsidRPr="006A3682" w:rsidRDefault="00496096">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mode</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84</m:t>
              </m:r>
            </m:den>
          </m:f>
          <m:r>
            <w:rPr>
              <w:rFonts w:ascii="Cambria Math" w:hAnsi="Cambria Math"/>
            </w:rPr>
            <m:t>, for m=1⋯83</m:t>
          </m:r>
        </m:oMath>
      </m:oMathPara>
    </w:p>
    <w:p w:rsidR="006A3682" w:rsidRDefault="006A3682">
      <w:pPr>
        <w:rPr>
          <w:rFonts w:eastAsiaTheme="minorEastAsia"/>
        </w:rPr>
      </w:pPr>
      <w:r>
        <w:rPr>
          <w:rFonts w:eastAsiaTheme="minorEastAsia"/>
        </w:rPr>
        <w:t>Therefore we can determine the frequency setting as</w:t>
      </w:r>
    </w:p>
    <w:p w:rsidR="006A3682" w:rsidRPr="0000341B" w:rsidRDefault="006A3682">
      <w:pPr>
        <w:rPr>
          <w:rFonts w:eastAsiaTheme="minorEastAsia"/>
        </w:rPr>
      </w:pPr>
      <m:oMathPara>
        <m:oMath>
          <m:r>
            <w:rPr>
              <w:rFonts w:ascii="Cambria Math" w:hAnsi="Cambria Math"/>
            </w:rPr>
            <m:t>FW=</m:t>
          </m:r>
          <m:sSup>
            <m:sSupPr>
              <m:ctrlPr>
                <w:rPr>
                  <w:rFonts w:ascii="Cambria Math" w:hAnsi="Cambria Math"/>
                  <w:i/>
                </w:rPr>
              </m:ctrlPr>
            </m:sSupPr>
            <m:e>
              <m:r>
                <w:rPr>
                  <w:rFonts w:ascii="Cambria Math" w:hAnsi="Cambria Math"/>
                </w:rPr>
                <m:t>2</m:t>
              </m:r>
            </m:e>
            <m:sup>
              <m:r>
                <w:rPr>
                  <w:rFonts w:ascii="Cambria Math" w:hAnsi="Cambria Math"/>
                </w:rPr>
                <m:t>32</m:t>
              </m:r>
            </m:sup>
          </m:sSup>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m</m:t>
                      </m:r>
                    </m:num>
                    <m:den>
                      <m:r>
                        <w:rPr>
                          <w:rFonts w:ascii="Cambria Math" w:hAnsi="Cambria Math"/>
                        </w:rPr>
                        <m:t>84</m:t>
                      </m:r>
                    </m:den>
                  </m:f>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o</m:t>
                  </m:r>
                </m:sub>
              </m:sSub>
            </m:num>
            <m:den>
              <m:r>
                <w:rPr>
                  <w:rFonts w:ascii="Cambria Math" w:hAnsi="Cambria Math"/>
                </w:rPr>
                <m:t>8∙</m:t>
              </m:r>
              <m:sSub>
                <m:sSubPr>
                  <m:ctrlPr>
                    <w:rPr>
                      <w:rFonts w:ascii="Cambria Math" w:hAnsi="Cambria Math"/>
                      <w:i/>
                    </w:rPr>
                  </m:ctrlPr>
                </m:sSubPr>
                <m:e>
                  <m:r>
                    <w:rPr>
                      <w:rFonts w:ascii="Cambria Math" w:hAnsi="Cambria Math"/>
                    </w:rPr>
                    <m:t>f</m:t>
                  </m:r>
                </m:e>
                <m:sub>
                  <m:r>
                    <w:rPr>
                      <w:rFonts w:ascii="Cambria Math" w:hAnsi="Cambria Math"/>
                    </w:rPr>
                    <m:t>o</m:t>
                  </m:r>
                </m:sub>
              </m:sSub>
            </m:den>
          </m:f>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32</m:t>
              </m:r>
            </m:sup>
          </m:sSup>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m</m:t>
                      </m:r>
                    </m:num>
                    <m:den>
                      <m:r>
                        <w:rPr>
                          <w:rFonts w:ascii="Cambria Math" w:hAnsi="Cambria Math"/>
                        </w:rPr>
                        <m:t>84</m:t>
                      </m:r>
                    </m:den>
                  </m:f>
                </m:e>
              </m:d>
            </m:num>
            <m:den>
              <m:r>
                <w:rPr>
                  <w:rFonts w:ascii="Cambria Math" w:hAnsi="Cambria Math"/>
                </w:rPr>
                <m:t>8</m:t>
              </m:r>
            </m:den>
          </m:f>
        </m:oMath>
      </m:oMathPara>
    </w:p>
    <w:p w:rsidR="0000341B" w:rsidRDefault="0000341B" w:rsidP="00CC6365">
      <w:pPr>
        <w:pStyle w:val="Heading3"/>
        <w:rPr>
          <w:rFonts w:eastAsiaTheme="minorEastAsia"/>
        </w:rPr>
      </w:pPr>
      <w:r>
        <w:rPr>
          <w:rFonts w:eastAsiaTheme="minorEastAsia"/>
        </w:rPr>
        <w:t>Example 1:</w:t>
      </w:r>
    </w:p>
    <w:p w:rsidR="0000341B" w:rsidRDefault="0000341B" w:rsidP="00EF5A2A">
      <w:pPr>
        <w:ind w:left="720"/>
        <w:rPr>
          <w:rFonts w:eastAsiaTheme="minorEastAsia"/>
        </w:rPr>
      </w:pPr>
      <w:r>
        <w:rPr>
          <w:rFonts w:eastAsiaTheme="minorEastAsia"/>
        </w:rPr>
        <w:t>Setup DDS for the Mode 1 Damper, (m=1).</w:t>
      </w:r>
    </w:p>
    <w:p w:rsidR="0000341B" w:rsidRPr="0000341B" w:rsidRDefault="0000341B" w:rsidP="00EF5A2A">
      <w:pPr>
        <w:ind w:left="720"/>
        <w:rPr>
          <w:rFonts w:eastAsiaTheme="minorEastAsia"/>
        </w:rPr>
      </w:pPr>
      <m:oMathPara>
        <m:oMath>
          <m:r>
            <w:rPr>
              <w:rFonts w:ascii="Cambria Math" w:hAnsi="Cambria Math"/>
            </w:rPr>
            <m:t>FW=</m:t>
          </m:r>
          <m:sSup>
            <m:sSupPr>
              <m:ctrlPr>
                <w:rPr>
                  <w:rFonts w:ascii="Cambria Math" w:hAnsi="Cambria Math"/>
                  <w:i/>
                </w:rPr>
              </m:ctrlPr>
            </m:sSupPr>
            <m:e>
              <m:r>
                <w:rPr>
                  <w:rFonts w:ascii="Cambria Math" w:hAnsi="Cambria Math"/>
                </w:rPr>
                <m:t>2</m:t>
              </m:r>
            </m:e>
            <m:sup>
              <m:r>
                <w:rPr>
                  <w:rFonts w:ascii="Cambria Math" w:hAnsi="Cambria Math"/>
                </w:rPr>
                <m:t>32</m:t>
              </m:r>
            </m:sup>
          </m:sSup>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84</m:t>
                      </m:r>
                    </m:den>
                  </m:f>
                </m:e>
              </m:d>
            </m:num>
            <m:den>
              <m:r>
                <w:rPr>
                  <w:rFonts w:ascii="Cambria Math" w:hAnsi="Cambria Math"/>
                </w:rPr>
                <m:t>8</m:t>
              </m:r>
            </m:den>
          </m:f>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32</m:t>
              </m:r>
            </m:sup>
          </m:sSup>
          <m:r>
            <w:rPr>
              <w:rFonts w:ascii="Cambria Math" w:hAnsi="Cambria Math"/>
            </w:rPr>
            <m:t>∙0.126488=543,262,232</m:t>
          </m:r>
        </m:oMath>
      </m:oMathPara>
    </w:p>
    <w:p w:rsidR="0000341B" w:rsidRDefault="00EF5A2A" w:rsidP="00EF5A2A">
      <w:pPr>
        <w:ind w:left="720"/>
      </w:pPr>
      <w:r>
        <w:t>The 32-bit binary version of this number is</w:t>
      </w:r>
    </w:p>
    <w:p w:rsidR="00EF5A2A" w:rsidRPr="00EF5A2A" w:rsidRDefault="00EF5A2A" w:rsidP="00EF5A2A">
      <w:pPr>
        <w:ind w:left="720"/>
        <w:rPr>
          <w:rFonts w:eastAsiaTheme="minorEastAsia"/>
        </w:rPr>
      </w:pPr>
      <m:oMathPara>
        <m:oMath>
          <m:r>
            <w:rPr>
              <w:rFonts w:ascii="Cambria Math" w:hAnsi="Cambria Math"/>
            </w:rPr>
            <m:t>FW</m:t>
          </m:r>
          <m:d>
            <m:dPr>
              <m:ctrlPr>
                <w:rPr>
                  <w:rFonts w:ascii="Cambria Math" w:hAnsi="Cambria Math"/>
                  <w:i/>
                </w:rPr>
              </m:ctrlPr>
            </m:dPr>
            <m:e>
              <m:r>
                <w:rPr>
                  <w:rFonts w:ascii="Cambria Math" w:hAnsi="Cambria Math"/>
                </w:rPr>
                <m:t>31 .. 0</m:t>
              </m:r>
            </m:e>
          </m:d>
          <m:r>
            <w:rPr>
              <w:rFonts w:ascii="Cambria Math" w:hAnsi="Cambria Math"/>
            </w:rPr>
            <m:t>=0010 0000 0110 0001 1000 0110 0001 1100</m:t>
          </m:r>
        </m:oMath>
      </m:oMathPara>
    </w:p>
    <w:p w:rsidR="00EF5A2A" w:rsidRDefault="00EF5A2A" w:rsidP="00EF5A2A">
      <w:pPr>
        <w:ind w:left="720"/>
        <w:rPr>
          <w:rFonts w:eastAsiaTheme="minorEastAsia"/>
        </w:rPr>
      </w:pPr>
      <w:r>
        <w:rPr>
          <w:rFonts w:eastAsiaTheme="minorEastAsia"/>
        </w:rPr>
        <w:t>The DDS Input bits are bits (30 .. 1)</w:t>
      </w:r>
    </w:p>
    <w:p w:rsidR="00EF5A2A" w:rsidRPr="00EF5A2A" w:rsidRDefault="00EF5A2A" w:rsidP="00EF5A2A">
      <w:pPr>
        <w:ind w:left="720"/>
        <w:rPr>
          <w:rFonts w:eastAsiaTheme="minorEastAsia"/>
        </w:rPr>
      </w:pPr>
      <m:oMathPara>
        <m:oMath>
          <m:r>
            <w:rPr>
              <w:rFonts w:ascii="Cambria Math" w:hAnsi="Cambria Math"/>
            </w:rPr>
            <m:t xml:space="preserve">Switch Settings </m:t>
          </m:r>
          <m:d>
            <m:dPr>
              <m:ctrlPr>
                <w:rPr>
                  <w:rFonts w:ascii="Cambria Math" w:hAnsi="Cambria Math"/>
                  <w:i/>
                </w:rPr>
              </m:ctrlPr>
            </m:dPr>
            <m:e>
              <m:r>
                <w:rPr>
                  <w:rFonts w:ascii="Cambria Math" w:hAnsi="Cambria Math"/>
                </w:rPr>
                <m:t>30 .. 1</m:t>
              </m:r>
            </m:e>
          </m:d>
          <m:r>
            <w:rPr>
              <w:rFonts w:ascii="Cambria Math" w:hAnsi="Cambria Math"/>
            </w:rPr>
            <m:t>=010 0000 0110 0001 1000 0110 0001 110</m:t>
          </m:r>
        </m:oMath>
      </m:oMathPara>
    </w:p>
    <w:p w:rsidR="00552892" w:rsidRDefault="00552892">
      <w:pPr>
        <w:rPr>
          <w:rFonts w:eastAsiaTheme="minorEastAsia"/>
        </w:rPr>
      </w:pPr>
    </w:p>
    <w:p w:rsidR="00553662" w:rsidRDefault="00553662" w:rsidP="00CC6365">
      <w:pPr>
        <w:pStyle w:val="Heading3"/>
        <w:rPr>
          <w:rFonts w:eastAsiaTheme="minorEastAsia"/>
        </w:rPr>
      </w:pPr>
      <w:r>
        <w:rPr>
          <w:rFonts w:eastAsiaTheme="minorEastAsia"/>
        </w:rPr>
        <w:lastRenderedPageBreak/>
        <w:t>Example 2:</w:t>
      </w:r>
    </w:p>
    <w:p w:rsidR="00553662" w:rsidRDefault="00553662" w:rsidP="00553662">
      <w:pPr>
        <w:ind w:left="720"/>
        <w:rPr>
          <w:rFonts w:eastAsiaTheme="minorEastAsia"/>
        </w:rPr>
      </w:pPr>
      <w:r>
        <w:rPr>
          <w:rFonts w:eastAsiaTheme="minorEastAsia"/>
        </w:rPr>
        <w:t>Setup DDS for the Mode 50 Damper, (m=50).</w:t>
      </w:r>
    </w:p>
    <w:p w:rsidR="00553662" w:rsidRPr="0000341B" w:rsidRDefault="00553662" w:rsidP="00553662">
      <w:pPr>
        <w:ind w:left="720"/>
        <w:rPr>
          <w:rFonts w:eastAsiaTheme="minorEastAsia"/>
        </w:rPr>
      </w:pPr>
      <m:oMathPara>
        <m:oMath>
          <m:r>
            <w:rPr>
              <w:rFonts w:ascii="Cambria Math" w:hAnsi="Cambria Math"/>
            </w:rPr>
            <m:t>FW=</m:t>
          </m:r>
          <m:sSup>
            <m:sSupPr>
              <m:ctrlPr>
                <w:rPr>
                  <w:rFonts w:ascii="Cambria Math" w:hAnsi="Cambria Math"/>
                  <w:i/>
                </w:rPr>
              </m:ctrlPr>
            </m:sSupPr>
            <m:e>
              <m:r>
                <w:rPr>
                  <w:rFonts w:ascii="Cambria Math" w:hAnsi="Cambria Math"/>
                </w:rPr>
                <m:t>2</m:t>
              </m:r>
            </m:e>
            <m:sup>
              <m:r>
                <w:rPr>
                  <w:rFonts w:ascii="Cambria Math" w:hAnsi="Cambria Math"/>
                </w:rPr>
                <m:t>32</m:t>
              </m:r>
            </m:sup>
          </m:sSup>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50</m:t>
                      </m:r>
                    </m:num>
                    <m:den>
                      <m:r>
                        <w:rPr>
                          <w:rFonts w:ascii="Cambria Math" w:hAnsi="Cambria Math"/>
                        </w:rPr>
                        <m:t>84</m:t>
                      </m:r>
                    </m:den>
                  </m:f>
                </m:e>
              </m:d>
            </m:num>
            <m:den>
              <m:r>
                <w:rPr>
                  <w:rFonts w:ascii="Cambria Math" w:hAnsi="Cambria Math"/>
                </w:rPr>
                <m:t>8</m:t>
              </m:r>
            </m:den>
          </m:f>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32</m:t>
              </m:r>
            </m:sup>
          </m:sSup>
          <m:r>
            <w:rPr>
              <w:rFonts w:ascii="Cambria Math" w:hAnsi="Cambria Math"/>
            </w:rPr>
            <m:t>∙0.199405=856,436,931</m:t>
          </m:r>
        </m:oMath>
      </m:oMathPara>
    </w:p>
    <w:p w:rsidR="00553662" w:rsidRDefault="00553662" w:rsidP="00553662">
      <w:pPr>
        <w:ind w:left="720"/>
      </w:pPr>
      <w:r>
        <w:t>The 32-bit binary version of this number is</w:t>
      </w:r>
    </w:p>
    <w:p w:rsidR="00553662" w:rsidRPr="00EF5A2A" w:rsidRDefault="00553662" w:rsidP="00553662">
      <w:pPr>
        <w:ind w:left="720"/>
        <w:rPr>
          <w:rFonts w:eastAsiaTheme="minorEastAsia"/>
        </w:rPr>
      </w:pPr>
      <m:oMathPara>
        <m:oMath>
          <m:r>
            <w:rPr>
              <w:rFonts w:ascii="Cambria Math" w:hAnsi="Cambria Math"/>
            </w:rPr>
            <m:t>FW</m:t>
          </m:r>
          <m:d>
            <m:dPr>
              <m:ctrlPr>
                <w:rPr>
                  <w:rFonts w:ascii="Cambria Math" w:hAnsi="Cambria Math"/>
                  <w:i/>
                </w:rPr>
              </m:ctrlPr>
            </m:dPr>
            <m:e>
              <m:r>
                <w:rPr>
                  <w:rFonts w:ascii="Cambria Math" w:hAnsi="Cambria Math"/>
                </w:rPr>
                <m:t>31 .. 0</m:t>
              </m:r>
            </m:e>
          </m:d>
          <m:r>
            <w:rPr>
              <w:rFonts w:ascii="Cambria Math" w:hAnsi="Cambria Math"/>
            </w:rPr>
            <m:t>=0011 0011 0000 1100 0011 0000 1100 0011</m:t>
          </m:r>
        </m:oMath>
      </m:oMathPara>
    </w:p>
    <w:p w:rsidR="00553662" w:rsidRDefault="00553662" w:rsidP="00553662">
      <w:pPr>
        <w:ind w:left="720"/>
        <w:rPr>
          <w:rFonts w:eastAsiaTheme="minorEastAsia"/>
        </w:rPr>
      </w:pPr>
      <w:r>
        <w:rPr>
          <w:rFonts w:eastAsiaTheme="minorEastAsia"/>
        </w:rPr>
        <w:t>The DDS Input bits are bits (30 .. 1)</w:t>
      </w:r>
    </w:p>
    <w:p w:rsidR="00553662" w:rsidRPr="00F603F2" w:rsidRDefault="00553662" w:rsidP="00553662">
      <w:pPr>
        <w:ind w:left="720"/>
        <w:rPr>
          <w:rFonts w:eastAsiaTheme="minorEastAsia"/>
        </w:rPr>
      </w:pPr>
      <m:oMathPara>
        <m:oMath>
          <m:r>
            <w:rPr>
              <w:rFonts w:ascii="Cambria Math" w:hAnsi="Cambria Math"/>
            </w:rPr>
            <m:t xml:space="preserve">Switch Settings </m:t>
          </m:r>
          <m:d>
            <m:dPr>
              <m:ctrlPr>
                <w:rPr>
                  <w:rFonts w:ascii="Cambria Math" w:hAnsi="Cambria Math"/>
                  <w:i/>
                </w:rPr>
              </m:ctrlPr>
            </m:dPr>
            <m:e>
              <m:r>
                <w:rPr>
                  <w:rFonts w:ascii="Cambria Math" w:hAnsi="Cambria Math"/>
                </w:rPr>
                <m:t>30 .. 1</m:t>
              </m:r>
            </m:e>
          </m:d>
          <m:r>
            <w:rPr>
              <w:rFonts w:ascii="Cambria Math" w:hAnsi="Cambria Math"/>
            </w:rPr>
            <m:t>=011 0011 0000 1100 0011 0000 1100 001</m:t>
          </m:r>
        </m:oMath>
      </m:oMathPara>
    </w:p>
    <w:p w:rsidR="00F603F2" w:rsidRDefault="00F603F2" w:rsidP="00553662">
      <w:pPr>
        <w:ind w:left="720"/>
        <w:rPr>
          <w:rFonts w:eastAsiaTheme="minorEastAsia"/>
        </w:rPr>
      </w:pPr>
    </w:p>
    <w:p w:rsidR="00F603F2" w:rsidRPr="00333ADA" w:rsidRDefault="00F603F2" w:rsidP="00CC6365">
      <w:pPr>
        <w:pStyle w:val="Heading2"/>
        <w:rPr>
          <w:rFonts w:eastAsiaTheme="minorEastAsia"/>
        </w:rPr>
      </w:pPr>
      <w:r>
        <w:rPr>
          <w:rFonts w:eastAsiaTheme="minorEastAsia"/>
        </w:rPr>
        <w:t>System Using the Front End Damper Module and the x2 Clock.</w:t>
      </w:r>
    </w:p>
    <w:p w:rsidR="00F603F2" w:rsidRDefault="00F603F2" w:rsidP="00F603F2">
      <w:pPr>
        <w:rPr>
          <w:rFonts w:eastAsiaTheme="minorEastAsia"/>
        </w:rPr>
      </w:pPr>
      <w:r>
        <w:rPr>
          <w:rFonts w:eastAsiaTheme="minorEastAsia"/>
        </w:rPr>
        <w:t xml:space="preserve">For the second damper system we will use a DDS reference clock,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CLK</m:t>
            </m:r>
          </m:sub>
        </m:sSub>
      </m:oMath>
      <w:r>
        <w:rPr>
          <w:rFonts w:eastAsiaTheme="minorEastAsia"/>
        </w:rPr>
        <w:t xml:space="preserve">, that will be 2 times higher than the LLRF Reference Frequency,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o</m:t>
            </m:r>
          </m:sub>
        </m:sSub>
      </m:oMath>
      <w:r>
        <w:rPr>
          <w:rFonts w:eastAsiaTheme="minorEastAsia"/>
        </w:rPr>
        <w:t>, and we will do</w:t>
      </w:r>
      <w:proofErr w:type="spellStart"/>
      <w:r>
        <w:rPr>
          <w:rFonts w:eastAsiaTheme="minorEastAsia"/>
        </w:rPr>
        <w:t>wnconvert</w:t>
      </w:r>
      <w:proofErr w:type="spellEnd"/>
      <w:r>
        <w:rPr>
          <w:rFonts w:eastAsiaTheme="minorEastAsia"/>
        </w:rPr>
        <w:t xml:space="preserve"> the mode frequencies in the beam pickup signal using this </w:t>
      </w:r>
      <m:oMath>
        <m:sSub>
          <m:sSubPr>
            <m:ctrlPr>
              <w:rPr>
                <w:rFonts w:ascii="Cambria Math" w:eastAsiaTheme="minorEastAsia" w:hAnsi="Cambria Math"/>
                <w:i/>
              </w:rPr>
            </m:ctrlPr>
          </m:sSubPr>
          <m:e>
            <m:r>
              <w:rPr>
                <w:rFonts w:ascii="Cambria Math" w:eastAsiaTheme="minorEastAsia" w:hAnsi="Cambria Math"/>
              </w:rPr>
              <m:t>2∙f</m:t>
            </m:r>
          </m:e>
          <m:sub>
            <m:r>
              <w:rPr>
                <w:rFonts w:ascii="Cambria Math" w:eastAsiaTheme="minorEastAsia" w:hAnsi="Cambria Math"/>
              </w:rPr>
              <m:t>o</m:t>
            </m:r>
          </m:sub>
        </m:sSub>
      </m:oMath>
      <w:r>
        <w:rPr>
          <w:rFonts w:eastAsiaTheme="minorEastAsia"/>
        </w:rPr>
        <w:t xml:space="preserve">clock.  The DDS output frequency,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OUT</m:t>
            </m:r>
          </m:sub>
        </m:sSub>
      </m:oMath>
      <w:r>
        <w:rPr>
          <w:rFonts w:eastAsiaTheme="minorEastAsia"/>
        </w:rPr>
        <w:t xml:space="preserve">, is to be the downconverted mode frequency of the mode we wish to damp </w:t>
      </w:r>
      <m:oMath>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mode</m:t>
                </m:r>
              </m:sub>
            </m:sSub>
          </m:e>
          <m:sup>
            <m:r>
              <w:rPr>
                <w:rFonts w:ascii="Cambria Math" w:eastAsiaTheme="minorEastAsia" w:hAnsi="Cambria Math"/>
              </w:rPr>
              <m:t>*</m:t>
            </m:r>
          </m:sup>
        </m:sSup>
      </m:oMath>
      <w:r>
        <w:rPr>
          <w:rFonts w:eastAsiaTheme="minorEastAsia"/>
        </w:rPr>
        <w:t>.</w:t>
      </w:r>
    </w:p>
    <w:p w:rsidR="00F603F2" w:rsidRPr="006A3682" w:rsidRDefault="00496096" w:rsidP="00F603F2">
      <w:pPr>
        <w:rPr>
          <w:rFonts w:eastAsiaTheme="minorEastAsia"/>
        </w:rPr>
      </w:pPr>
      <m:oMathPara>
        <m:oMath>
          <m:sSup>
            <m:sSupPr>
              <m:ctrlPr>
                <w:rPr>
                  <w:rFonts w:ascii="Cambria Math" w:hAnsi="Cambria Math"/>
                  <w:i/>
                </w:rPr>
              </m:ctrlPr>
            </m:sSupPr>
            <m:e>
              <m:sSub>
                <m:sSubPr>
                  <m:ctrlPr>
                    <w:rPr>
                      <w:rFonts w:ascii="Cambria Math" w:hAnsi="Cambria Math"/>
                      <w:i/>
                    </w:rPr>
                  </m:ctrlPr>
                </m:sSubPr>
                <m:e>
                  <m:r>
                    <w:rPr>
                      <w:rFonts w:ascii="Cambria Math" w:hAnsi="Cambria Math"/>
                    </w:rPr>
                    <m:t>f</m:t>
                  </m:r>
                </m:e>
                <m:sub>
                  <m:r>
                    <w:rPr>
                      <w:rFonts w:ascii="Cambria Math" w:hAnsi="Cambria Math"/>
                    </w:rPr>
                    <m:t>mode</m:t>
                  </m:r>
                </m:sub>
              </m:sSub>
            </m:e>
            <m:sup>
              <m:r>
                <w:rPr>
                  <w:rFonts w:ascii="Cambria Math" w:hAnsi="Cambria Math"/>
                </w:rPr>
                <m:t>*</m:t>
              </m:r>
            </m:sup>
          </m:sSup>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mode</m:t>
              </m:r>
            </m:sub>
          </m:sSub>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o</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84</m:t>
                  </m:r>
                </m:den>
              </m:f>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84</m:t>
              </m:r>
            </m:den>
          </m:f>
          <m:r>
            <w:rPr>
              <w:rFonts w:ascii="Cambria Math" w:hAnsi="Cambria Math"/>
            </w:rPr>
            <m:t xml:space="preserve"> , for m=1⋯83</m:t>
          </m:r>
        </m:oMath>
      </m:oMathPara>
    </w:p>
    <w:p w:rsidR="00F603F2" w:rsidRDefault="00F603F2" w:rsidP="00F603F2">
      <w:pPr>
        <w:rPr>
          <w:rFonts w:eastAsiaTheme="minorEastAsia"/>
        </w:rPr>
      </w:pPr>
      <w:r>
        <w:rPr>
          <w:rFonts w:eastAsiaTheme="minorEastAsia"/>
        </w:rPr>
        <w:t>Therefore we can determine the frequency setting as</w:t>
      </w:r>
    </w:p>
    <w:p w:rsidR="00F603F2" w:rsidRPr="0000341B" w:rsidRDefault="00F603F2" w:rsidP="00F603F2">
      <w:pPr>
        <w:rPr>
          <w:rFonts w:eastAsiaTheme="minorEastAsia"/>
        </w:rPr>
      </w:pPr>
      <m:oMathPara>
        <m:oMath>
          <m:r>
            <w:rPr>
              <w:rFonts w:ascii="Cambria Math" w:hAnsi="Cambria Math"/>
            </w:rPr>
            <m:t>FW=</m:t>
          </m:r>
          <m:sSup>
            <m:sSupPr>
              <m:ctrlPr>
                <w:rPr>
                  <w:rFonts w:ascii="Cambria Math" w:hAnsi="Cambria Math"/>
                  <w:i/>
                </w:rPr>
              </m:ctrlPr>
            </m:sSupPr>
            <m:e>
              <m:r>
                <w:rPr>
                  <w:rFonts w:ascii="Cambria Math" w:hAnsi="Cambria Math"/>
                </w:rPr>
                <m:t>2</m:t>
              </m:r>
            </m:e>
            <m:sup>
              <m:r>
                <w:rPr>
                  <w:rFonts w:ascii="Cambria Math" w:hAnsi="Cambria Math"/>
                </w:rPr>
                <m:t>32</m:t>
              </m:r>
            </m:sup>
          </m:sSup>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m</m:t>
                      </m:r>
                    </m:num>
                    <m:den>
                      <m:r>
                        <w:rPr>
                          <w:rFonts w:ascii="Cambria Math" w:hAnsi="Cambria Math"/>
                        </w:rPr>
                        <m:t>84</m:t>
                      </m:r>
                    </m:den>
                  </m:f>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o</m:t>
                  </m:r>
                </m:sub>
              </m:sSub>
            </m:num>
            <m:den>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o</m:t>
                  </m:r>
                </m:sub>
              </m:sSub>
            </m:den>
          </m:f>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32</m:t>
              </m:r>
            </m:sup>
          </m:sSup>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m</m:t>
                      </m:r>
                    </m:num>
                    <m:den>
                      <m:r>
                        <w:rPr>
                          <w:rFonts w:ascii="Cambria Math" w:hAnsi="Cambria Math"/>
                        </w:rPr>
                        <m:t>84</m:t>
                      </m:r>
                    </m:den>
                  </m:f>
                </m:e>
              </m:d>
            </m:num>
            <m:den>
              <m:r>
                <w:rPr>
                  <w:rFonts w:ascii="Cambria Math" w:hAnsi="Cambria Math"/>
                </w:rPr>
                <m:t>2</m:t>
              </m:r>
            </m:den>
          </m:f>
        </m:oMath>
      </m:oMathPara>
    </w:p>
    <w:p w:rsidR="00F603F2" w:rsidRDefault="00F603F2" w:rsidP="00CC6365">
      <w:pPr>
        <w:pStyle w:val="Heading3"/>
        <w:rPr>
          <w:rFonts w:eastAsiaTheme="minorEastAsia"/>
        </w:rPr>
      </w:pPr>
      <w:r>
        <w:rPr>
          <w:rFonts w:eastAsiaTheme="minorEastAsia"/>
        </w:rPr>
        <w:t>Example 3:</w:t>
      </w:r>
    </w:p>
    <w:p w:rsidR="00F603F2" w:rsidRDefault="00F603F2" w:rsidP="00F603F2">
      <w:pPr>
        <w:ind w:left="720"/>
        <w:rPr>
          <w:rFonts w:eastAsiaTheme="minorEastAsia"/>
        </w:rPr>
      </w:pPr>
      <w:r>
        <w:rPr>
          <w:rFonts w:eastAsiaTheme="minorEastAsia"/>
        </w:rPr>
        <w:t>Setup DDS for the Mode 47 Damper, (m=47).</w:t>
      </w:r>
    </w:p>
    <w:p w:rsidR="00F603F2" w:rsidRPr="0000341B" w:rsidRDefault="00F603F2" w:rsidP="00F603F2">
      <w:pPr>
        <w:ind w:left="720"/>
        <w:rPr>
          <w:rFonts w:eastAsiaTheme="minorEastAsia"/>
        </w:rPr>
      </w:pPr>
      <m:oMathPara>
        <m:oMath>
          <m:r>
            <w:rPr>
              <w:rFonts w:ascii="Cambria Math" w:hAnsi="Cambria Math"/>
            </w:rPr>
            <m:t>FW=</m:t>
          </m:r>
          <m:sSup>
            <m:sSupPr>
              <m:ctrlPr>
                <w:rPr>
                  <w:rFonts w:ascii="Cambria Math" w:hAnsi="Cambria Math"/>
                  <w:i/>
                </w:rPr>
              </m:ctrlPr>
            </m:sSupPr>
            <m:e>
              <m:r>
                <w:rPr>
                  <w:rFonts w:ascii="Cambria Math" w:hAnsi="Cambria Math"/>
                </w:rPr>
                <m:t>2</m:t>
              </m:r>
            </m:e>
            <m:sup>
              <m:r>
                <w:rPr>
                  <w:rFonts w:ascii="Cambria Math" w:hAnsi="Cambria Math"/>
                </w:rPr>
                <m:t>32</m:t>
              </m:r>
            </m:sup>
          </m:sSup>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47</m:t>
                      </m:r>
                    </m:num>
                    <m:den>
                      <m:r>
                        <w:rPr>
                          <w:rFonts w:ascii="Cambria Math" w:hAnsi="Cambria Math"/>
                        </w:rPr>
                        <m:t>84</m:t>
                      </m:r>
                    </m:den>
                  </m:f>
                </m:e>
              </m:d>
            </m:num>
            <m:den>
              <m:r>
                <w:rPr>
                  <w:rFonts w:ascii="Cambria Math" w:hAnsi="Cambria Math"/>
                </w:rPr>
                <m:t>2</m:t>
              </m:r>
            </m:den>
          </m:f>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31</m:t>
              </m:r>
            </m:sup>
          </m:sSup>
          <m:r>
            <w:rPr>
              <w:rFonts w:ascii="Cambria Math" w:hAnsi="Cambria Math"/>
            </w:rPr>
            <m:t>∙0.440476=945,915,416</m:t>
          </m:r>
        </m:oMath>
      </m:oMathPara>
    </w:p>
    <w:p w:rsidR="00F603F2" w:rsidRDefault="00F603F2" w:rsidP="00F603F2">
      <w:pPr>
        <w:ind w:left="720"/>
      </w:pPr>
      <w:r>
        <w:t>The 32-bit binary version of this number is</w:t>
      </w:r>
    </w:p>
    <w:p w:rsidR="00F603F2" w:rsidRPr="00EF5A2A" w:rsidRDefault="00F603F2" w:rsidP="00F603F2">
      <w:pPr>
        <w:ind w:left="720"/>
        <w:rPr>
          <w:rFonts w:eastAsiaTheme="minorEastAsia"/>
        </w:rPr>
      </w:pPr>
      <m:oMathPara>
        <m:oMath>
          <m:r>
            <w:rPr>
              <w:rFonts w:ascii="Cambria Math" w:hAnsi="Cambria Math"/>
            </w:rPr>
            <m:t>FW</m:t>
          </m:r>
          <m:d>
            <m:dPr>
              <m:ctrlPr>
                <w:rPr>
                  <w:rFonts w:ascii="Cambria Math" w:hAnsi="Cambria Math"/>
                  <w:i/>
                </w:rPr>
              </m:ctrlPr>
            </m:dPr>
            <m:e>
              <m:r>
                <w:rPr>
                  <w:rFonts w:ascii="Cambria Math" w:hAnsi="Cambria Math"/>
                </w:rPr>
                <m:t>31 .. 0</m:t>
              </m:r>
            </m:e>
          </m:d>
          <m:r>
            <w:rPr>
              <w:rFonts w:ascii="Cambria Math" w:hAnsi="Cambria Math"/>
            </w:rPr>
            <m:t>=0011 1000 0110 0001 1000 0110 0001 1000</m:t>
          </m:r>
        </m:oMath>
      </m:oMathPara>
    </w:p>
    <w:p w:rsidR="00F603F2" w:rsidRDefault="00F603F2" w:rsidP="00F603F2">
      <w:pPr>
        <w:ind w:left="720"/>
        <w:rPr>
          <w:rFonts w:eastAsiaTheme="minorEastAsia"/>
        </w:rPr>
      </w:pPr>
      <w:r>
        <w:rPr>
          <w:rFonts w:eastAsiaTheme="minorEastAsia"/>
        </w:rPr>
        <w:t>The DDS Input bits are bits (30 .. 1)</w:t>
      </w:r>
    </w:p>
    <w:p w:rsidR="00F603F2" w:rsidRPr="00EF5A2A" w:rsidRDefault="00F603F2" w:rsidP="00F603F2">
      <w:pPr>
        <w:ind w:left="720"/>
        <w:rPr>
          <w:rFonts w:eastAsiaTheme="minorEastAsia"/>
        </w:rPr>
      </w:pPr>
      <m:oMathPara>
        <m:oMath>
          <m:r>
            <w:rPr>
              <w:rFonts w:ascii="Cambria Math" w:hAnsi="Cambria Math"/>
            </w:rPr>
            <m:t xml:space="preserve">Switch Settings </m:t>
          </m:r>
          <m:d>
            <m:dPr>
              <m:ctrlPr>
                <w:rPr>
                  <w:rFonts w:ascii="Cambria Math" w:hAnsi="Cambria Math"/>
                  <w:i/>
                </w:rPr>
              </m:ctrlPr>
            </m:dPr>
            <m:e>
              <m:r>
                <w:rPr>
                  <w:rFonts w:ascii="Cambria Math" w:hAnsi="Cambria Math"/>
                </w:rPr>
                <m:t>30 .. 1</m:t>
              </m:r>
            </m:e>
          </m:d>
          <m:r>
            <w:rPr>
              <w:rFonts w:ascii="Cambria Math" w:hAnsi="Cambria Math"/>
            </w:rPr>
            <m:t>=011 1000 0110 0001 1000 0110 0001 100</m:t>
          </m:r>
        </m:oMath>
      </m:oMathPara>
    </w:p>
    <w:p w:rsidR="00F603F2" w:rsidRDefault="00F603F2" w:rsidP="00F603F2">
      <w:pPr>
        <w:rPr>
          <w:rFonts w:eastAsiaTheme="minorEastAsia"/>
        </w:rPr>
      </w:pPr>
    </w:p>
    <w:p w:rsidR="00F322E8" w:rsidRDefault="00F322E8" w:rsidP="00F603F2">
      <w:pPr>
        <w:rPr>
          <w:rFonts w:eastAsiaTheme="minorEastAsia"/>
        </w:rPr>
      </w:pPr>
      <w:r>
        <w:rPr>
          <w:rFonts w:eastAsiaTheme="minorEastAsia"/>
        </w:rPr>
        <w:t>For the modes currently damped using this configuration we have the following switch settings.</w:t>
      </w:r>
    </w:p>
    <w:p w:rsidR="00F322E8" w:rsidRPr="00EF5A2A" w:rsidRDefault="00F322E8" w:rsidP="00F322E8">
      <w:pPr>
        <w:ind w:left="720"/>
        <w:rPr>
          <w:rFonts w:eastAsiaTheme="minorEastAsia"/>
        </w:rPr>
      </w:pPr>
      <w:r>
        <w:rPr>
          <w:rFonts w:eastAsiaTheme="minorEastAsia"/>
        </w:rPr>
        <w:lastRenderedPageBreak/>
        <w:t xml:space="preserve">Mode 47  :  </w:t>
      </w:r>
      <m:oMath>
        <m:r>
          <w:rPr>
            <w:rFonts w:ascii="Cambria Math" w:hAnsi="Cambria Math"/>
          </w:rPr>
          <m:t xml:space="preserve">Switch Settings </m:t>
        </m:r>
        <m:d>
          <m:dPr>
            <m:ctrlPr>
              <w:rPr>
                <w:rFonts w:ascii="Cambria Math" w:hAnsi="Cambria Math"/>
                <w:i/>
              </w:rPr>
            </m:ctrlPr>
          </m:dPr>
          <m:e>
            <m:r>
              <w:rPr>
                <w:rFonts w:ascii="Cambria Math" w:hAnsi="Cambria Math"/>
              </w:rPr>
              <m:t>30 .. 1</m:t>
            </m:r>
          </m:e>
        </m:d>
        <m:r>
          <w:rPr>
            <w:rFonts w:ascii="Cambria Math" w:hAnsi="Cambria Math"/>
          </w:rPr>
          <m:t>=011 1000 0110 0001 1000 0110 0001 100</m:t>
        </m:r>
      </m:oMath>
    </w:p>
    <w:p w:rsidR="00F322E8" w:rsidRPr="00EF5A2A" w:rsidRDefault="00F322E8" w:rsidP="00F322E8">
      <w:pPr>
        <w:ind w:left="720"/>
        <w:rPr>
          <w:rFonts w:eastAsiaTheme="minorEastAsia"/>
        </w:rPr>
      </w:pPr>
      <w:r>
        <w:rPr>
          <w:rFonts w:eastAsiaTheme="minorEastAsia"/>
        </w:rPr>
        <w:t xml:space="preserve">Mode 51  :  </w:t>
      </w:r>
      <m:oMath>
        <m:r>
          <w:rPr>
            <w:rFonts w:ascii="Cambria Math" w:hAnsi="Cambria Math"/>
          </w:rPr>
          <m:t xml:space="preserve">Switch Settings </m:t>
        </m:r>
        <m:d>
          <m:dPr>
            <m:ctrlPr>
              <w:rPr>
                <w:rFonts w:ascii="Cambria Math" w:hAnsi="Cambria Math"/>
                <w:i/>
              </w:rPr>
            </m:ctrlPr>
          </m:dPr>
          <m:e>
            <m:r>
              <w:rPr>
                <w:rFonts w:ascii="Cambria Math" w:hAnsi="Cambria Math"/>
              </w:rPr>
              <m:t>30 .. 1</m:t>
            </m:r>
          </m:e>
        </m:d>
        <m:r>
          <w:rPr>
            <w:rFonts w:ascii="Cambria Math" w:hAnsi="Cambria Math"/>
          </w:rPr>
          <m:t>=011 0010 0100 1001 0010 0100 1001 001</m:t>
        </m:r>
      </m:oMath>
    </w:p>
    <w:p w:rsidR="00F322E8" w:rsidRDefault="00F322E8" w:rsidP="00F322E8">
      <w:pPr>
        <w:ind w:left="720"/>
        <w:rPr>
          <w:rFonts w:eastAsiaTheme="minorEastAsia"/>
        </w:rPr>
      </w:pPr>
      <w:r>
        <w:rPr>
          <w:rFonts w:eastAsiaTheme="minorEastAsia"/>
        </w:rPr>
        <w:t xml:space="preserve">Mode 52  :  </w:t>
      </w:r>
      <m:oMath>
        <m:r>
          <w:rPr>
            <w:rFonts w:ascii="Cambria Math" w:hAnsi="Cambria Math"/>
          </w:rPr>
          <m:t xml:space="preserve">Switch Settings </m:t>
        </m:r>
        <m:d>
          <m:dPr>
            <m:ctrlPr>
              <w:rPr>
                <w:rFonts w:ascii="Cambria Math" w:hAnsi="Cambria Math"/>
                <w:i/>
              </w:rPr>
            </m:ctrlPr>
          </m:dPr>
          <m:e>
            <m:r>
              <w:rPr>
                <w:rFonts w:ascii="Cambria Math" w:hAnsi="Cambria Math"/>
              </w:rPr>
              <m:t>30 .. 1</m:t>
            </m:r>
          </m:e>
        </m:d>
        <m:r>
          <w:rPr>
            <w:rFonts w:ascii="Cambria Math" w:hAnsi="Cambria Math"/>
          </w:rPr>
          <m:t>=011 0000 1100 0011 0000 1100 0011 000</m:t>
        </m:r>
      </m:oMath>
    </w:p>
    <w:p w:rsidR="00B16477" w:rsidRPr="00EF5A2A" w:rsidRDefault="00B16477" w:rsidP="00F322E8">
      <w:pPr>
        <w:ind w:left="720"/>
        <w:rPr>
          <w:rFonts w:eastAsiaTheme="minorEastAsia"/>
        </w:rPr>
      </w:pPr>
    </w:p>
    <w:p w:rsidR="00F322E8" w:rsidRDefault="00B16477" w:rsidP="00F603F2">
      <w:pPr>
        <w:rPr>
          <w:rFonts w:eastAsiaTheme="minorEastAsia"/>
        </w:rPr>
      </w:pPr>
      <w:r>
        <w:rPr>
          <w:rFonts w:eastAsiaTheme="minorEastAsia"/>
          <w:noProof/>
        </w:rPr>
        <w:drawing>
          <wp:inline distT="0" distB="0" distL="0" distR="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per Module sidevie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16477" w:rsidRDefault="00B16477" w:rsidP="00F603F2">
      <w:pPr>
        <w:rPr>
          <w:rFonts w:eastAsiaTheme="minorEastAsia"/>
        </w:rPr>
      </w:pPr>
      <w:r>
        <w:rPr>
          <w:rFonts w:eastAsiaTheme="minorEastAsia"/>
        </w:rPr>
        <w:t>Figure A.1 Tracking Narrowband Filter Module.</w:t>
      </w:r>
    </w:p>
    <w:p w:rsidR="00B16477" w:rsidRDefault="004E61CB" w:rsidP="00F603F2">
      <w:pPr>
        <w:rPr>
          <w:rFonts w:eastAsiaTheme="minorEastAsia"/>
        </w:rPr>
      </w:pPr>
      <w:r>
        <w:rPr>
          <w:rFonts w:eastAsiaTheme="minorEastAsia"/>
          <w:noProof/>
        </w:rPr>
        <w:lastRenderedPageBreak/>
        <w:drawing>
          <wp:inline distT="0" distB="0" distL="0" distR="0">
            <wp:extent cx="5943600" cy="3839167"/>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per Module Switches.jpg"/>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43600" cy="3839167"/>
                    </a:xfrm>
                    <a:prstGeom prst="rect">
                      <a:avLst/>
                    </a:prstGeom>
                    <a:ln>
                      <a:noFill/>
                    </a:ln>
                    <a:extLst>
                      <a:ext uri="{53640926-AAD7-44D8-BBD7-CCE9431645EC}">
                        <a14:shadowObscured xmlns:a14="http://schemas.microsoft.com/office/drawing/2010/main"/>
                      </a:ext>
                    </a:extLst>
                  </pic:spPr>
                </pic:pic>
              </a:graphicData>
            </a:graphic>
          </wp:inline>
        </w:drawing>
      </w:r>
    </w:p>
    <w:p w:rsidR="004E61CB" w:rsidRDefault="004E61CB" w:rsidP="00F603F2">
      <w:pPr>
        <w:rPr>
          <w:rFonts w:eastAsiaTheme="minorEastAsia"/>
        </w:rPr>
      </w:pPr>
      <w:r>
        <w:rPr>
          <w:rFonts w:eastAsiaTheme="minorEastAsia"/>
        </w:rPr>
        <w:t>Figure A.2 Location of the DDS Frequency Word selection DIP switches.</w:t>
      </w:r>
    </w:p>
    <w:p w:rsidR="004E61CB" w:rsidRDefault="004E61CB">
      <w:pPr>
        <w:rPr>
          <w:rFonts w:eastAsiaTheme="minorEastAsia"/>
        </w:rPr>
      </w:pPr>
      <w:r>
        <w:rPr>
          <w:rFonts w:eastAsiaTheme="minorEastAsia"/>
        </w:rPr>
        <w:br w:type="page"/>
      </w:r>
    </w:p>
    <w:p w:rsidR="004E61CB" w:rsidRDefault="004E61CB" w:rsidP="00F603F2">
      <w:pPr>
        <w:rPr>
          <w:rFonts w:eastAsiaTheme="minorEastAsia"/>
        </w:rPr>
      </w:pPr>
    </w:p>
    <w:p w:rsidR="00553662" w:rsidRDefault="00552892" w:rsidP="00751C4A">
      <w:pPr>
        <w:pStyle w:val="Heading1"/>
      </w:pPr>
      <w:r>
        <w:t>Appendix B:  Tracking Narrow Band Filter Functional Checks</w:t>
      </w:r>
    </w:p>
    <w:p w:rsidR="00E81665" w:rsidRDefault="00E81665">
      <w:r>
        <w:t xml:space="preserve">The following test is meant to test the basic function of the mode dampers.  There are two versions of the damper modules. One is provided a </w:t>
      </w:r>
      <w:r w:rsidRPr="00E81665">
        <w:rPr>
          <w:u w:val="single"/>
        </w:rPr>
        <w:t>DDS clock at 8x</w:t>
      </w:r>
      <w:r>
        <w:t xml:space="preserve"> the LLRF reference frequency and takes the beam pickup signal directly, and the second provides a </w:t>
      </w:r>
      <w:r w:rsidRPr="00E81665">
        <w:rPr>
          <w:u w:val="single"/>
        </w:rPr>
        <w:t>DDS clock at 2x</w:t>
      </w:r>
      <w:r>
        <w:t xml:space="preserve"> the LLRF reference frequency and </w:t>
      </w:r>
      <w:proofErr w:type="spellStart"/>
      <w:r>
        <w:t>downconverts</w:t>
      </w:r>
      <w:proofErr w:type="spellEnd"/>
      <w:r>
        <w:t xml:space="preserve"> the mode frequencies on the beam pickup signal before sending to the Tracking Narrow Band Filter modules.</w:t>
      </w:r>
    </w:p>
    <w:p w:rsidR="00E81665" w:rsidRDefault="00E81665">
      <w:r>
        <w:t>Table B.1 lists the frequencies of the currently damped modes given points through the Booster LLRF reference frequency sweep.</w:t>
      </w:r>
    </w:p>
    <w:p w:rsidR="00E81665" w:rsidRDefault="00E81665">
      <w:r>
        <w:t>Table B.1</w:t>
      </w:r>
      <w:r w:rsidR="00F009B8">
        <w:t xml:space="preserve"> </w:t>
      </w:r>
      <w:r w:rsidR="00F009B8" w:rsidRPr="00E81665">
        <w:rPr>
          <w:rFonts w:ascii="Calibri" w:eastAsia="Times New Roman" w:hAnsi="Calibri" w:cs="Times New Roman"/>
          <w:color w:val="000000"/>
        </w:rPr>
        <w:t>Input Beam Frequencies of Interest</w:t>
      </w:r>
      <w:r w:rsidR="00F009B8">
        <w:rPr>
          <w:rFonts w:ascii="Calibri" w:eastAsia="Times New Roman" w:hAnsi="Calibri" w:cs="Times New Roman"/>
          <w:color w:val="000000"/>
        </w:rPr>
        <w:t>, MHz</w:t>
      </w:r>
    </w:p>
    <w:tbl>
      <w:tblPr>
        <w:tblW w:w="8645" w:type="dxa"/>
        <w:tblInd w:w="93" w:type="dxa"/>
        <w:tblLook w:val="04A0" w:firstRow="1" w:lastRow="0" w:firstColumn="1" w:lastColumn="0" w:noHBand="0" w:noVBand="1"/>
      </w:tblPr>
      <w:tblGrid>
        <w:gridCol w:w="627"/>
        <w:gridCol w:w="1071"/>
        <w:gridCol w:w="1071"/>
        <w:gridCol w:w="1206"/>
        <w:gridCol w:w="830"/>
        <w:gridCol w:w="960"/>
        <w:gridCol w:w="960"/>
        <w:gridCol w:w="960"/>
        <w:gridCol w:w="960"/>
      </w:tblGrid>
      <w:tr w:rsidR="00E81665" w:rsidRPr="00E81665" w:rsidTr="00F009B8">
        <w:trPr>
          <w:trHeight w:val="300"/>
        </w:trPr>
        <w:tc>
          <w:tcPr>
            <w:tcW w:w="627" w:type="dxa"/>
            <w:tcBorders>
              <w:top w:val="nil"/>
              <w:left w:val="nil"/>
              <w:bottom w:val="nil"/>
              <w:right w:val="nil"/>
            </w:tcBorders>
            <w:shd w:val="clear" w:color="000000" w:fill="DCE6F1"/>
            <w:noWrap/>
            <w:vAlign w:val="bottom"/>
            <w:hideMark/>
          </w:tcPr>
          <w:p w:rsidR="00E81665" w:rsidRPr="00E81665" w:rsidRDefault="00E81665" w:rsidP="00E81665">
            <w:pPr>
              <w:spacing w:after="0" w:line="240" w:lineRule="auto"/>
              <w:rPr>
                <w:rFonts w:ascii="Calibri" w:eastAsia="Times New Roman" w:hAnsi="Calibri" w:cs="Times New Roman"/>
                <w:color w:val="000000"/>
              </w:rPr>
            </w:pPr>
            <w:r w:rsidRPr="00E81665">
              <w:rPr>
                <w:rFonts w:ascii="Calibri" w:eastAsia="Times New Roman" w:hAnsi="Calibri" w:cs="Times New Roman"/>
                <w:color w:val="000000"/>
              </w:rPr>
              <w:t> </w:t>
            </w:r>
          </w:p>
        </w:tc>
        <w:tc>
          <w:tcPr>
            <w:tcW w:w="1071" w:type="dxa"/>
            <w:tcBorders>
              <w:top w:val="nil"/>
              <w:left w:val="nil"/>
              <w:bottom w:val="nil"/>
              <w:right w:val="nil"/>
            </w:tcBorders>
            <w:shd w:val="clear" w:color="000000" w:fill="F2DCDB"/>
            <w:noWrap/>
            <w:vAlign w:val="bottom"/>
            <w:hideMark/>
          </w:tcPr>
          <w:p w:rsidR="00E81665" w:rsidRPr="00E81665" w:rsidRDefault="00E81665" w:rsidP="00E81665">
            <w:pPr>
              <w:spacing w:after="0" w:line="240" w:lineRule="auto"/>
              <w:rPr>
                <w:rFonts w:ascii="Calibri" w:eastAsia="Times New Roman" w:hAnsi="Calibri" w:cs="Times New Roman"/>
                <w:color w:val="000000"/>
              </w:rPr>
            </w:pPr>
            <w:r w:rsidRPr="00E81665">
              <w:rPr>
                <w:rFonts w:ascii="Calibri" w:eastAsia="Times New Roman" w:hAnsi="Calibri" w:cs="Times New Roman"/>
                <w:color w:val="000000"/>
              </w:rPr>
              <w:t>Mode</w:t>
            </w:r>
          </w:p>
        </w:tc>
        <w:tc>
          <w:tcPr>
            <w:tcW w:w="1071" w:type="dxa"/>
            <w:tcBorders>
              <w:top w:val="nil"/>
              <w:left w:val="nil"/>
              <w:bottom w:val="nil"/>
              <w:right w:val="nil"/>
            </w:tcBorders>
            <w:shd w:val="clear" w:color="000000" w:fill="F2DCDB"/>
            <w:noWrap/>
            <w:vAlign w:val="bottom"/>
            <w:hideMark/>
          </w:tcPr>
          <w:p w:rsidR="00E81665" w:rsidRPr="00E81665" w:rsidRDefault="00E81665" w:rsidP="00E81665">
            <w:pPr>
              <w:spacing w:after="0" w:line="240" w:lineRule="auto"/>
              <w:rPr>
                <w:rFonts w:ascii="Calibri" w:eastAsia="Times New Roman" w:hAnsi="Calibri" w:cs="Times New Roman"/>
                <w:color w:val="000000"/>
              </w:rPr>
            </w:pPr>
            <w:r w:rsidRPr="00E81665">
              <w:rPr>
                <w:rFonts w:ascii="Calibri" w:eastAsia="Times New Roman" w:hAnsi="Calibri" w:cs="Times New Roman"/>
                <w:color w:val="000000"/>
              </w:rPr>
              <w:t> </w:t>
            </w:r>
          </w:p>
        </w:tc>
        <w:tc>
          <w:tcPr>
            <w:tcW w:w="1206" w:type="dxa"/>
            <w:tcBorders>
              <w:top w:val="nil"/>
              <w:left w:val="nil"/>
              <w:bottom w:val="nil"/>
              <w:right w:val="nil"/>
            </w:tcBorders>
            <w:shd w:val="clear" w:color="000000" w:fill="F2DCDB"/>
            <w:noWrap/>
            <w:vAlign w:val="bottom"/>
            <w:hideMark/>
          </w:tcPr>
          <w:p w:rsidR="00E81665" w:rsidRPr="00E81665" w:rsidRDefault="00E81665" w:rsidP="00E81665">
            <w:pPr>
              <w:spacing w:after="0" w:line="240" w:lineRule="auto"/>
              <w:rPr>
                <w:rFonts w:ascii="Calibri" w:eastAsia="Times New Roman" w:hAnsi="Calibri" w:cs="Times New Roman"/>
                <w:color w:val="000000"/>
              </w:rPr>
            </w:pPr>
            <w:r w:rsidRPr="00E81665">
              <w:rPr>
                <w:rFonts w:ascii="Calibri" w:eastAsia="Times New Roman" w:hAnsi="Calibri" w:cs="Times New Roman"/>
                <w:color w:val="000000"/>
              </w:rPr>
              <w:t> </w:t>
            </w:r>
          </w:p>
        </w:tc>
        <w:tc>
          <w:tcPr>
            <w:tcW w:w="830" w:type="dxa"/>
            <w:tcBorders>
              <w:top w:val="nil"/>
              <w:left w:val="nil"/>
              <w:bottom w:val="nil"/>
              <w:right w:val="nil"/>
            </w:tcBorders>
            <w:shd w:val="clear" w:color="000000" w:fill="F2DCDB"/>
            <w:noWrap/>
            <w:vAlign w:val="bottom"/>
            <w:hideMark/>
          </w:tcPr>
          <w:p w:rsidR="00E81665" w:rsidRPr="00E81665" w:rsidRDefault="00E81665" w:rsidP="00E81665">
            <w:pPr>
              <w:spacing w:after="0" w:line="240" w:lineRule="auto"/>
              <w:rPr>
                <w:rFonts w:ascii="Calibri" w:eastAsia="Times New Roman" w:hAnsi="Calibri" w:cs="Times New Roman"/>
                <w:color w:val="000000"/>
              </w:rPr>
            </w:pPr>
            <w:r w:rsidRPr="00E81665">
              <w:rPr>
                <w:rFonts w:ascii="Calibri" w:eastAsia="Times New Roman" w:hAnsi="Calibri" w:cs="Times New Roman"/>
                <w:color w:val="000000"/>
              </w:rPr>
              <w:t> </w:t>
            </w:r>
          </w:p>
        </w:tc>
        <w:tc>
          <w:tcPr>
            <w:tcW w:w="960" w:type="dxa"/>
            <w:tcBorders>
              <w:top w:val="nil"/>
              <w:left w:val="nil"/>
              <w:bottom w:val="nil"/>
              <w:right w:val="nil"/>
            </w:tcBorders>
            <w:shd w:val="clear" w:color="000000" w:fill="F2DCDB"/>
            <w:noWrap/>
            <w:vAlign w:val="bottom"/>
            <w:hideMark/>
          </w:tcPr>
          <w:p w:rsidR="00E81665" w:rsidRPr="00E81665" w:rsidRDefault="00E81665" w:rsidP="00E81665">
            <w:pPr>
              <w:spacing w:after="0" w:line="240" w:lineRule="auto"/>
              <w:rPr>
                <w:rFonts w:ascii="Calibri" w:eastAsia="Times New Roman" w:hAnsi="Calibri" w:cs="Times New Roman"/>
                <w:color w:val="000000"/>
              </w:rPr>
            </w:pPr>
            <w:r w:rsidRPr="00E81665">
              <w:rPr>
                <w:rFonts w:ascii="Calibri" w:eastAsia="Times New Roman" w:hAnsi="Calibri" w:cs="Times New Roman"/>
                <w:color w:val="000000"/>
              </w:rPr>
              <w:t> </w:t>
            </w:r>
          </w:p>
        </w:tc>
        <w:tc>
          <w:tcPr>
            <w:tcW w:w="960" w:type="dxa"/>
            <w:tcBorders>
              <w:top w:val="nil"/>
              <w:left w:val="nil"/>
              <w:bottom w:val="nil"/>
              <w:right w:val="nil"/>
            </w:tcBorders>
            <w:shd w:val="clear" w:color="000000" w:fill="F2DCDB"/>
            <w:noWrap/>
            <w:vAlign w:val="bottom"/>
            <w:hideMark/>
          </w:tcPr>
          <w:p w:rsidR="00E81665" w:rsidRPr="00E81665" w:rsidRDefault="00E81665" w:rsidP="00E81665">
            <w:pPr>
              <w:spacing w:after="0" w:line="240" w:lineRule="auto"/>
              <w:rPr>
                <w:rFonts w:ascii="Calibri" w:eastAsia="Times New Roman" w:hAnsi="Calibri" w:cs="Times New Roman"/>
                <w:color w:val="000000"/>
              </w:rPr>
            </w:pPr>
            <w:r w:rsidRPr="00E81665">
              <w:rPr>
                <w:rFonts w:ascii="Calibri" w:eastAsia="Times New Roman" w:hAnsi="Calibri" w:cs="Times New Roman"/>
                <w:color w:val="000000"/>
              </w:rPr>
              <w:t> </w:t>
            </w:r>
          </w:p>
        </w:tc>
        <w:tc>
          <w:tcPr>
            <w:tcW w:w="960" w:type="dxa"/>
            <w:tcBorders>
              <w:top w:val="nil"/>
              <w:left w:val="nil"/>
              <w:bottom w:val="nil"/>
              <w:right w:val="nil"/>
            </w:tcBorders>
            <w:shd w:val="clear" w:color="000000" w:fill="F2DCDB"/>
            <w:noWrap/>
            <w:vAlign w:val="bottom"/>
            <w:hideMark/>
          </w:tcPr>
          <w:p w:rsidR="00E81665" w:rsidRPr="00E81665" w:rsidRDefault="00E81665" w:rsidP="00E81665">
            <w:pPr>
              <w:spacing w:after="0" w:line="240" w:lineRule="auto"/>
              <w:rPr>
                <w:rFonts w:ascii="Calibri" w:eastAsia="Times New Roman" w:hAnsi="Calibri" w:cs="Times New Roman"/>
                <w:color w:val="000000"/>
              </w:rPr>
            </w:pPr>
            <w:r w:rsidRPr="00E81665">
              <w:rPr>
                <w:rFonts w:ascii="Calibri" w:eastAsia="Times New Roman" w:hAnsi="Calibri" w:cs="Times New Roman"/>
                <w:color w:val="000000"/>
              </w:rPr>
              <w:t> </w:t>
            </w:r>
          </w:p>
        </w:tc>
        <w:tc>
          <w:tcPr>
            <w:tcW w:w="960" w:type="dxa"/>
            <w:tcBorders>
              <w:top w:val="nil"/>
              <w:left w:val="nil"/>
              <w:bottom w:val="nil"/>
              <w:right w:val="nil"/>
            </w:tcBorders>
            <w:shd w:val="clear" w:color="000000" w:fill="F2DCDB"/>
            <w:noWrap/>
            <w:vAlign w:val="bottom"/>
            <w:hideMark/>
          </w:tcPr>
          <w:p w:rsidR="00E81665" w:rsidRPr="00E81665" w:rsidRDefault="00E81665" w:rsidP="00E81665">
            <w:pPr>
              <w:spacing w:after="0" w:line="240" w:lineRule="auto"/>
              <w:rPr>
                <w:rFonts w:ascii="Calibri" w:eastAsia="Times New Roman" w:hAnsi="Calibri" w:cs="Times New Roman"/>
                <w:color w:val="000000"/>
              </w:rPr>
            </w:pPr>
            <w:r w:rsidRPr="00E81665">
              <w:rPr>
                <w:rFonts w:ascii="Calibri" w:eastAsia="Times New Roman" w:hAnsi="Calibri" w:cs="Times New Roman"/>
                <w:color w:val="000000"/>
              </w:rPr>
              <w:t> </w:t>
            </w:r>
          </w:p>
        </w:tc>
      </w:tr>
      <w:tr w:rsidR="00E81665" w:rsidRPr="00E81665" w:rsidTr="00F009B8">
        <w:trPr>
          <w:trHeight w:val="300"/>
        </w:trPr>
        <w:tc>
          <w:tcPr>
            <w:tcW w:w="627" w:type="dxa"/>
            <w:tcBorders>
              <w:top w:val="nil"/>
              <w:left w:val="nil"/>
              <w:bottom w:val="nil"/>
              <w:right w:val="nil"/>
            </w:tcBorders>
            <w:shd w:val="clear" w:color="000000" w:fill="DCE6F1"/>
            <w:noWrap/>
            <w:vAlign w:val="bottom"/>
            <w:hideMark/>
          </w:tcPr>
          <w:p w:rsidR="00E81665" w:rsidRPr="00E81665" w:rsidRDefault="00E81665" w:rsidP="00E81665">
            <w:pPr>
              <w:spacing w:after="0" w:line="240" w:lineRule="auto"/>
              <w:rPr>
                <w:rFonts w:ascii="Calibri" w:eastAsia="Times New Roman" w:hAnsi="Calibri" w:cs="Times New Roman"/>
                <w:color w:val="000000"/>
              </w:rPr>
            </w:pPr>
            <w:proofErr w:type="spellStart"/>
            <w:r w:rsidRPr="00E81665">
              <w:rPr>
                <w:rFonts w:ascii="Calibri" w:eastAsia="Times New Roman" w:hAnsi="Calibri" w:cs="Times New Roman"/>
                <w:color w:val="000000"/>
              </w:rPr>
              <w:t>Fllrf</w:t>
            </w:r>
            <w:proofErr w:type="spellEnd"/>
          </w:p>
        </w:tc>
        <w:tc>
          <w:tcPr>
            <w:tcW w:w="1071" w:type="dxa"/>
            <w:tcBorders>
              <w:top w:val="nil"/>
              <w:left w:val="nil"/>
              <w:bottom w:val="nil"/>
              <w:right w:val="nil"/>
            </w:tcBorders>
            <w:shd w:val="clear" w:color="000000" w:fill="F2DCDB"/>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1</w:t>
            </w:r>
          </w:p>
        </w:tc>
        <w:tc>
          <w:tcPr>
            <w:tcW w:w="1071" w:type="dxa"/>
            <w:tcBorders>
              <w:top w:val="nil"/>
              <w:left w:val="nil"/>
              <w:bottom w:val="nil"/>
              <w:right w:val="nil"/>
            </w:tcBorders>
            <w:shd w:val="clear" w:color="000000" w:fill="F2DCDB"/>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2</w:t>
            </w:r>
          </w:p>
        </w:tc>
        <w:tc>
          <w:tcPr>
            <w:tcW w:w="1206" w:type="dxa"/>
            <w:tcBorders>
              <w:top w:val="nil"/>
              <w:left w:val="nil"/>
              <w:bottom w:val="nil"/>
              <w:right w:val="nil"/>
            </w:tcBorders>
            <w:shd w:val="clear" w:color="000000" w:fill="F2DCDB"/>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47</w:t>
            </w:r>
          </w:p>
        </w:tc>
        <w:tc>
          <w:tcPr>
            <w:tcW w:w="830" w:type="dxa"/>
            <w:tcBorders>
              <w:top w:val="nil"/>
              <w:left w:val="nil"/>
              <w:bottom w:val="nil"/>
              <w:right w:val="nil"/>
            </w:tcBorders>
            <w:shd w:val="clear" w:color="000000" w:fill="F2DCDB"/>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48</w:t>
            </w:r>
          </w:p>
        </w:tc>
        <w:tc>
          <w:tcPr>
            <w:tcW w:w="960" w:type="dxa"/>
            <w:tcBorders>
              <w:top w:val="nil"/>
              <w:left w:val="nil"/>
              <w:bottom w:val="nil"/>
              <w:right w:val="nil"/>
            </w:tcBorders>
            <w:shd w:val="clear" w:color="000000" w:fill="F2DCDB"/>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49</w:t>
            </w:r>
          </w:p>
        </w:tc>
        <w:tc>
          <w:tcPr>
            <w:tcW w:w="960" w:type="dxa"/>
            <w:tcBorders>
              <w:top w:val="nil"/>
              <w:left w:val="nil"/>
              <w:bottom w:val="nil"/>
              <w:right w:val="nil"/>
            </w:tcBorders>
            <w:shd w:val="clear" w:color="000000" w:fill="F2DCDB"/>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50</w:t>
            </w:r>
          </w:p>
        </w:tc>
        <w:tc>
          <w:tcPr>
            <w:tcW w:w="960" w:type="dxa"/>
            <w:tcBorders>
              <w:top w:val="nil"/>
              <w:left w:val="nil"/>
              <w:bottom w:val="nil"/>
              <w:right w:val="nil"/>
            </w:tcBorders>
            <w:shd w:val="clear" w:color="000000" w:fill="F2DCDB"/>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51</w:t>
            </w:r>
          </w:p>
        </w:tc>
        <w:tc>
          <w:tcPr>
            <w:tcW w:w="960" w:type="dxa"/>
            <w:tcBorders>
              <w:top w:val="nil"/>
              <w:left w:val="nil"/>
              <w:bottom w:val="nil"/>
              <w:right w:val="nil"/>
            </w:tcBorders>
            <w:shd w:val="clear" w:color="000000" w:fill="F2DCDB"/>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52</w:t>
            </w:r>
          </w:p>
        </w:tc>
      </w:tr>
      <w:tr w:rsidR="00E81665" w:rsidRPr="00E81665" w:rsidTr="00F009B8">
        <w:trPr>
          <w:trHeight w:val="300"/>
        </w:trPr>
        <w:tc>
          <w:tcPr>
            <w:tcW w:w="627" w:type="dxa"/>
            <w:tcBorders>
              <w:top w:val="nil"/>
              <w:left w:val="nil"/>
              <w:bottom w:val="nil"/>
              <w:right w:val="nil"/>
            </w:tcBorders>
            <w:shd w:val="clear" w:color="000000" w:fill="DCE6F1"/>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37</w:t>
            </w:r>
          </w:p>
        </w:tc>
        <w:tc>
          <w:tcPr>
            <w:tcW w:w="1071"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37.440</w:t>
            </w:r>
          </w:p>
        </w:tc>
        <w:tc>
          <w:tcPr>
            <w:tcW w:w="1071"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37.881</w:t>
            </w:r>
          </w:p>
        </w:tc>
        <w:tc>
          <w:tcPr>
            <w:tcW w:w="1206"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57.702</w:t>
            </w:r>
          </w:p>
        </w:tc>
        <w:tc>
          <w:tcPr>
            <w:tcW w:w="83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58.143</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58.583</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59.024</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59.464</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59.905</w:t>
            </w:r>
          </w:p>
        </w:tc>
      </w:tr>
      <w:tr w:rsidR="00E81665" w:rsidRPr="00E81665" w:rsidTr="00F009B8">
        <w:trPr>
          <w:trHeight w:val="300"/>
        </w:trPr>
        <w:tc>
          <w:tcPr>
            <w:tcW w:w="627" w:type="dxa"/>
            <w:tcBorders>
              <w:top w:val="nil"/>
              <w:left w:val="nil"/>
              <w:bottom w:val="nil"/>
              <w:right w:val="nil"/>
            </w:tcBorders>
            <w:shd w:val="clear" w:color="000000" w:fill="DCE6F1"/>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38</w:t>
            </w:r>
          </w:p>
        </w:tc>
        <w:tc>
          <w:tcPr>
            <w:tcW w:w="1071"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38.452</w:t>
            </w:r>
          </w:p>
        </w:tc>
        <w:tc>
          <w:tcPr>
            <w:tcW w:w="1071"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38.905</w:t>
            </w:r>
          </w:p>
        </w:tc>
        <w:tc>
          <w:tcPr>
            <w:tcW w:w="1206"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59.262</w:t>
            </w:r>
          </w:p>
        </w:tc>
        <w:tc>
          <w:tcPr>
            <w:tcW w:w="83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59.714</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60.167</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60.619</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61.071</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61.524</w:t>
            </w:r>
          </w:p>
        </w:tc>
      </w:tr>
      <w:tr w:rsidR="00E81665" w:rsidRPr="00E81665" w:rsidTr="00F009B8">
        <w:trPr>
          <w:trHeight w:val="300"/>
        </w:trPr>
        <w:tc>
          <w:tcPr>
            <w:tcW w:w="627" w:type="dxa"/>
            <w:tcBorders>
              <w:top w:val="nil"/>
              <w:left w:val="nil"/>
              <w:bottom w:val="nil"/>
              <w:right w:val="nil"/>
            </w:tcBorders>
            <w:shd w:val="clear" w:color="000000" w:fill="DCE6F1"/>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39</w:t>
            </w:r>
          </w:p>
        </w:tc>
        <w:tc>
          <w:tcPr>
            <w:tcW w:w="1071"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39.464</w:t>
            </w:r>
          </w:p>
        </w:tc>
        <w:tc>
          <w:tcPr>
            <w:tcW w:w="1071"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39.929</w:t>
            </w:r>
          </w:p>
        </w:tc>
        <w:tc>
          <w:tcPr>
            <w:tcW w:w="1206"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60.821</w:t>
            </w:r>
          </w:p>
        </w:tc>
        <w:tc>
          <w:tcPr>
            <w:tcW w:w="83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61.286</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61.750</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62.214</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62.679</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63.143</w:t>
            </w:r>
          </w:p>
        </w:tc>
      </w:tr>
      <w:tr w:rsidR="00E81665" w:rsidRPr="00E81665" w:rsidTr="00F009B8">
        <w:trPr>
          <w:trHeight w:val="300"/>
        </w:trPr>
        <w:tc>
          <w:tcPr>
            <w:tcW w:w="627" w:type="dxa"/>
            <w:tcBorders>
              <w:top w:val="nil"/>
              <w:left w:val="nil"/>
              <w:bottom w:val="nil"/>
              <w:right w:val="nil"/>
            </w:tcBorders>
            <w:shd w:val="clear" w:color="000000" w:fill="DCE6F1"/>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40</w:t>
            </w:r>
          </w:p>
        </w:tc>
        <w:tc>
          <w:tcPr>
            <w:tcW w:w="1071"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40.476</w:t>
            </w:r>
          </w:p>
        </w:tc>
        <w:tc>
          <w:tcPr>
            <w:tcW w:w="1071"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40.952</w:t>
            </w:r>
          </w:p>
        </w:tc>
        <w:tc>
          <w:tcPr>
            <w:tcW w:w="1206"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62.381</w:t>
            </w:r>
          </w:p>
        </w:tc>
        <w:tc>
          <w:tcPr>
            <w:tcW w:w="83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62.857</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63.333</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63.810</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64.286</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64.762</w:t>
            </w:r>
          </w:p>
        </w:tc>
      </w:tr>
      <w:tr w:rsidR="00E81665" w:rsidRPr="00E81665" w:rsidTr="00F009B8">
        <w:trPr>
          <w:trHeight w:val="300"/>
        </w:trPr>
        <w:tc>
          <w:tcPr>
            <w:tcW w:w="627" w:type="dxa"/>
            <w:tcBorders>
              <w:top w:val="nil"/>
              <w:left w:val="nil"/>
              <w:bottom w:val="nil"/>
              <w:right w:val="nil"/>
            </w:tcBorders>
            <w:shd w:val="clear" w:color="000000" w:fill="DCE6F1"/>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41</w:t>
            </w:r>
          </w:p>
        </w:tc>
        <w:tc>
          <w:tcPr>
            <w:tcW w:w="1071"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41.488</w:t>
            </w:r>
          </w:p>
        </w:tc>
        <w:tc>
          <w:tcPr>
            <w:tcW w:w="1071"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41.976</w:t>
            </w:r>
          </w:p>
        </w:tc>
        <w:tc>
          <w:tcPr>
            <w:tcW w:w="1206"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63.940</w:t>
            </w:r>
          </w:p>
        </w:tc>
        <w:tc>
          <w:tcPr>
            <w:tcW w:w="83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64.429</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64.917</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65.405</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65.893</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66.381</w:t>
            </w:r>
          </w:p>
        </w:tc>
      </w:tr>
      <w:tr w:rsidR="00E81665" w:rsidRPr="00E81665" w:rsidTr="00F009B8">
        <w:trPr>
          <w:trHeight w:val="300"/>
        </w:trPr>
        <w:tc>
          <w:tcPr>
            <w:tcW w:w="627" w:type="dxa"/>
            <w:tcBorders>
              <w:top w:val="nil"/>
              <w:left w:val="nil"/>
              <w:bottom w:val="nil"/>
              <w:right w:val="nil"/>
            </w:tcBorders>
            <w:shd w:val="clear" w:color="000000" w:fill="DCE6F1"/>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42</w:t>
            </w:r>
          </w:p>
        </w:tc>
        <w:tc>
          <w:tcPr>
            <w:tcW w:w="1071"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42.500</w:t>
            </w:r>
          </w:p>
        </w:tc>
        <w:tc>
          <w:tcPr>
            <w:tcW w:w="1071"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43.000</w:t>
            </w:r>
          </w:p>
        </w:tc>
        <w:tc>
          <w:tcPr>
            <w:tcW w:w="1206"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65.500</w:t>
            </w:r>
          </w:p>
        </w:tc>
        <w:tc>
          <w:tcPr>
            <w:tcW w:w="83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66.000</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66.500</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67.000</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67.500</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68.000</w:t>
            </w:r>
          </w:p>
        </w:tc>
      </w:tr>
      <w:tr w:rsidR="00E81665" w:rsidRPr="00E81665" w:rsidTr="00F009B8">
        <w:trPr>
          <w:trHeight w:val="300"/>
        </w:trPr>
        <w:tc>
          <w:tcPr>
            <w:tcW w:w="627" w:type="dxa"/>
            <w:tcBorders>
              <w:top w:val="nil"/>
              <w:left w:val="nil"/>
              <w:bottom w:val="nil"/>
              <w:right w:val="nil"/>
            </w:tcBorders>
            <w:shd w:val="clear" w:color="000000" w:fill="DCE6F1"/>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43</w:t>
            </w:r>
          </w:p>
        </w:tc>
        <w:tc>
          <w:tcPr>
            <w:tcW w:w="1071"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43.512</w:t>
            </w:r>
          </w:p>
        </w:tc>
        <w:tc>
          <w:tcPr>
            <w:tcW w:w="1071"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44.024</w:t>
            </w:r>
          </w:p>
        </w:tc>
        <w:tc>
          <w:tcPr>
            <w:tcW w:w="1206"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67.060</w:t>
            </w:r>
          </w:p>
        </w:tc>
        <w:tc>
          <w:tcPr>
            <w:tcW w:w="83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67.571</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68.083</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68.595</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69.107</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69.619</w:t>
            </w:r>
          </w:p>
        </w:tc>
      </w:tr>
      <w:tr w:rsidR="00E81665" w:rsidRPr="00E81665" w:rsidTr="00F009B8">
        <w:trPr>
          <w:trHeight w:val="300"/>
        </w:trPr>
        <w:tc>
          <w:tcPr>
            <w:tcW w:w="627" w:type="dxa"/>
            <w:tcBorders>
              <w:top w:val="nil"/>
              <w:left w:val="nil"/>
              <w:bottom w:val="nil"/>
              <w:right w:val="nil"/>
            </w:tcBorders>
            <w:shd w:val="clear" w:color="000000" w:fill="DCE6F1"/>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44</w:t>
            </w:r>
          </w:p>
        </w:tc>
        <w:tc>
          <w:tcPr>
            <w:tcW w:w="1071"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44.524</w:t>
            </w:r>
          </w:p>
        </w:tc>
        <w:tc>
          <w:tcPr>
            <w:tcW w:w="1071"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45.048</w:t>
            </w:r>
          </w:p>
        </w:tc>
        <w:tc>
          <w:tcPr>
            <w:tcW w:w="1206"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68.619</w:t>
            </w:r>
          </w:p>
        </w:tc>
        <w:tc>
          <w:tcPr>
            <w:tcW w:w="83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69.143</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69.667</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70.190</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70.714</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71.238</w:t>
            </w:r>
          </w:p>
        </w:tc>
      </w:tr>
      <w:tr w:rsidR="00E81665" w:rsidRPr="00E81665" w:rsidTr="00F009B8">
        <w:trPr>
          <w:trHeight w:val="300"/>
        </w:trPr>
        <w:tc>
          <w:tcPr>
            <w:tcW w:w="627" w:type="dxa"/>
            <w:tcBorders>
              <w:top w:val="nil"/>
              <w:left w:val="nil"/>
              <w:bottom w:val="nil"/>
              <w:right w:val="nil"/>
            </w:tcBorders>
            <w:shd w:val="clear" w:color="000000" w:fill="DCE6F1"/>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45</w:t>
            </w:r>
          </w:p>
        </w:tc>
        <w:tc>
          <w:tcPr>
            <w:tcW w:w="1071"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45.536</w:t>
            </w:r>
          </w:p>
        </w:tc>
        <w:tc>
          <w:tcPr>
            <w:tcW w:w="1071"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46.071</w:t>
            </w:r>
          </w:p>
        </w:tc>
        <w:tc>
          <w:tcPr>
            <w:tcW w:w="1206"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70.179</w:t>
            </w:r>
          </w:p>
        </w:tc>
        <w:tc>
          <w:tcPr>
            <w:tcW w:w="83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70.714</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71.250</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71.786</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72.321</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72.857</w:t>
            </w:r>
          </w:p>
        </w:tc>
      </w:tr>
      <w:tr w:rsidR="00E81665" w:rsidRPr="00E81665" w:rsidTr="00F009B8">
        <w:trPr>
          <w:trHeight w:val="300"/>
        </w:trPr>
        <w:tc>
          <w:tcPr>
            <w:tcW w:w="627" w:type="dxa"/>
            <w:tcBorders>
              <w:top w:val="nil"/>
              <w:left w:val="nil"/>
              <w:bottom w:val="nil"/>
              <w:right w:val="nil"/>
            </w:tcBorders>
            <w:shd w:val="clear" w:color="000000" w:fill="DCE6F1"/>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46</w:t>
            </w:r>
          </w:p>
        </w:tc>
        <w:tc>
          <w:tcPr>
            <w:tcW w:w="1071"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46.548</w:t>
            </w:r>
          </w:p>
        </w:tc>
        <w:tc>
          <w:tcPr>
            <w:tcW w:w="1071"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47.095</w:t>
            </w:r>
          </w:p>
        </w:tc>
        <w:tc>
          <w:tcPr>
            <w:tcW w:w="1206"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71.738</w:t>
            </w:r>
          </w:p>
        </w:tc>
        <w:tc>
          <w:tcPr>
            <w:tcW w:w="83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72.286</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72.833</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73.381</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73.929</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74.476</w:t>
            </w:r>
          </w:p>
        </w:tc>
      </w:tr>
      <w:tr w:rsidR="00E81665" w:rsidRPr="00E81665" w:rsidTr="00F009B8">
        <w:trPr>
          <w:trHeight w:val="300"/>
        </w:trPr>
        <w:tc>
          <w:tcPr>
            <w:tcW w:w="627" w:type="dxa"/>
            <w:tcBorders>
              <w:top w:val="nil"/>
              <w:left w:val="nil"/>
              <w:bottom w:val="nil"/>
              <w:right w:val="nil"/>
            </w:tcBorders>
            <w:shd w:val="clear" w:color="000000" w:fill="DCE6F1"/>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47</w:t>
            </w:r>
          </w:p>
        </w:tc>
        <w:tc>
          <w:tcPr>
            <w:tcW w:w="1071"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47.560</w:t>
            </w:r>
          </w:p>
        </w:tc>
        <w:tc>
          <w:tcPr>
            <w:tcW w:w="1071"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48.119</w:t>
            </w:r>
          </w:p>
        </w:tc>
        <w:tc>
          <w:tcPr>
            <w:tcW w:w="1206"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73.298</w:t>
            </w:r>
          </w:p>
        </w:tc>
        <w:tc>
          <w:tcPr>
            <w:tcW w:w="83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73.857</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74.417</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74.976</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75.536</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76.095</w:t>
            </w:r>
          </w:p>
        </w:tc>
      </w:tr>
      <w:tr w:rsidR="00E81665" w:rsidRPr="00E81665" w:rsidTr="00F009B8">
        <w:trPr>
          <w:trHeight w:val="300"/>
        </w:trPr>
        <w:tc>
          <w:tcPr>
            <w:tcW w:w="627" w:type="dxa"/>
            <w:tcBorders>
              <w:top w:val="nil"/>
              <w:left w:val="nil"/>
              <w:bottom w:val="nil"/>
              <w:right w:val="nil"/>
            </w:tcBorders>
            <w:shd w:val="clear" w:color="000000" w:fill="DCE6F1"/>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48</w:t>
            </w:r>
          </w:p>
        </w:tc>
        <w:tc>
          <w:tcPr>
            <w:tcW w:w="1071"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48.571</w:t>
            </w:r>
          </w:p>
        </w:tc>
        <w:tc>
          <w:tcPr>
            <w:tcW w:w="1071"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49.143</w:t>
            </w:r>
          </w:p>
        </w:tc>
        <w:tc>
          <w:tcPr>
            <w:tcW w:w="1206"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74.857</w:t>
            </w:r>
          </w:p>
        </w:tc>
        <w:tc>
          <w:tcPr>
            <w:tcW w:w="83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75.429</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76.000</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76.571</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77.143</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77.714</w:t>
            </w:r>
          </w:p>
        </w:tc>
      </w:tr>
      <w:tr w:rsidR="00E81665" w:rsidRPr="00E81665" w:rsidTr="004F2912">
        <w:trPr>
          <w:trHeight w:val="300"/>
        </w:trPr>
        <w:tc>
          <w:tcPr>
            <w:tcW w:w="627" w:type="dxa"/>
            <w:tcBorders>
              <w:top w:val="nil"/>
              <w:left w:val="nil"/>
              <w:bottom w:val="single" w:sz="4" w:space="0" w:color="auto"/>
              <w:right w:val="nil"/>
            </w:tcBorders>
            <w:shd w:val="clear" w:color="000000" w:fill="DCE6F1"/>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49</w:t>
            </w:r>
          </w:p>
        </w:tc>
        <w:tc>
          <w:tcPr>
            <w:tcW w:w="1071" w:type="dxa"/>
            <w:tcBorders>
              <w:top w:val="nil"/>
              <w:left w:val="nil"/>
              <w:bottom w:val="single" w:sz="4" w:space="0" w:color="auto"/>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49.583</w:t>
            </w:r>
          </w:p>
        </w:tc>
        <w:tc>
          <w:tcPr>
            <w:tcW w:w="1071" w:type="dxa"/>
            <w:tcBorders>
              <w:top w:val="nil"/>
              <w:left w:val="nil"/>
              <w:bottom w:val="single" w:sz="4" w:space="0" w:color="auto"/>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50.167</w:t>
            </w:r>
          </w:p>
        </w:tc>
        <w:tc>
          <w:tcPr>
            <w:tcW w:w="1206" w:type="dxa"/>
            <w:tcBorders>
              <w:top w:val="nil"/>
              <w:left w:val="nil"/>
              <w:bottom w:val="single" w:sz="4" w:space="0" w:color="auto"/>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76.417</w:t>
            </w:r>
          </w:p>
        </w:tc>
        <w:tc>
          <w:tcPr>
            <w:tcW w:w="830" w:type="dxa"/>
            <w:tcBorders>
              <w:top w:val="nil"/>
              <w:left w:val="nil"/>
              <w:bottom w:val="single" w:sz="4" w:space="0" w:color="auto"/>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77.000</w:t>
            </w:r>
          </w:p>
        </w:tc>
        <w:tc>
          <w:tcPr>
            <w:tcW w:w="960" w:type="dxa"/>
            <w:tcBorders>
              <w:top w:val="nil"/>
              <w:left w:val="nil"/>
              <w:bottom w:val="single" w:sz="4" w:space="0" w:color="auto"/>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77.583</w:t>
            </w:r>
          </w:p>
        </w:tc>
        <w:tc>
          <w:tcPr>
            <w:tcW w:w="960" w:type="dxa"/>
            <w:tcBorders>
              <w:top w:val="nil"/>
              <w:left w:val="nil"/>
              <w:bottom w:val="single" w:sz="4" w:space="0" w:color="auto"/>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78.167</w:t>
            </w:r>
          </w:p>
        </w:tc>
        <w:tc>
          <w:tcPr>
            <w:tcW w:w="960" w:type="dxa"/>
            <w:tcBorders>
              <w:top w:val="nil"/>
              <w:left w:val="nil"/>
              <w:bottom w:val="single" w:sz="4" w:space="0" w:color="auto"/>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78.750</w:t>
            </w:r>
          </w:p>
        </w:tc>
        <w:tc>
          <w:tcPr>
            <w:tcW w:w="960" w:type="dxa"/>
            <w:tcBorders>
              <w:top w:val="nil"/>
              <w:left w:val="nil"/>
              <w:bottom w:val="single" w:sz="4" w:space="0" w:color="auto"/>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79.333</w:t>
            </w:r>
          </w:p>
        </w:tc>
      </w:tr>
      <w:tr w:rsidR="00E81665" w:rsidRPr="00E81665" w:rsidTr="004F2912">
        <w:trPr>
          <w:trHeight w:val="300"/>
        </w:trPr>
        <w:tc>
          <w:tcPr>
            <w:tcW w:w="627" w:type="dxa"/>
            <w:tcBorders>
              <w:top w:val="single" w:sz="4" w:space="0" w:color="auto"/>
              <w:left w:val="single" w:sz="4" w:space="0" w:color="auto"/>
              <w:bottom w:val="single" w:sz="4" w:space="0" w:color="auto"/>
              <w:right w:val="nil"/>
            </w:tcBorders>
            <w:shd w:val="clear" w:color="000000" w:fill="DCE6F1"/>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50</w:t>
            </w:r>
          </w:p>
        </w:tc>
        <w:tc>
          <w:tcPr>
            <w:tcW w:w="1071" w:type="dxa"/>
            <w:tcBorders>
              <w:top w:val="single" w:sz="4" w:space="0" w:color="auto"/>
              <w:left w:val="nil"/>
              <w:bottom w:val="single" w:sz="4" w:space="0" w:color="auto"/>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50.595</w:t>
            </w:r>
          </w:p>
        </w:tc>
        <w:tc>
          <w:tcPr>
            <w:tcW w:w="1071" w:type="dxa"/>
            <w:tcBorders>
              <w:top w:val="single" w:sz="4" w:space="0" w:color="auto"/>
              <w:left w:val="nil"/>
              <w:bottom w:val="single" w:sz="4" w:space="0" w:color="auto"/>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51.190</w:t>
            </w:r>
          </w:p>
        </w:tc>
        <w:tc>
          <w:tcPr>
            <w:tcW w:w="1206" w:type="dxa"/>
            <w:tcBorders>
              <w:top w:val="single" w:sz="4" w:space="0" w:color="auto"/>
              <w:left w:val="nil"/>
              <w:bottom w:val="single" w:sz="4" w:space="0" w:color="auto"/>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77.976</w:t>
            </w:r>
          </w:p>
        </w:tc>
        <w:tc>
          <w:tcPr>
            <w:tcW w:w="830" w:type="dxa"/>
            <w:tcBorders>
              <w:top w:val="single" w:sz="4" w:space="0" w:color="auto"/>
              <w:left w:val="nil"/>
              <w:bottom w:val="single" w:sz="4" w:space="0" w:color="auto"/>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78.571</w:t>
            </w:r>
          </w:p>
        </w:tc>
        <w:tc>
          <w:tcPr>
            <w:tcW w:w="960" w:type="dxa"/>
            <w:tcBorders>
              <w:top w:val="single" w:sz="4" w:space="0" w:color="auto"/>
              <w:left w:val="nil"/>
              <w:bottom w:val="single" w:sz="4" w:space="0" w:color="auto"/>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79.167</w:t>
            </w:r>
          </w:p>
        </w:tc>
        <w:tc>
          <w:tcPr>
            <w:tcW w:w="960" w:type="dxa"/>
            <w:tcBorders>
              <w:top w:val="single" w:sz="4" w:space="0" w:color="auto"/>
              <w:left w:val="nil"/>
              <w:bottom w:val="single" w:sz="4" w:space="0" w:color="auto"/>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79.762</w:t>
            </w:r>
          </w:p>
        </w:tc>
        <w:tc>
          <w:tcPr>
            <w:tcW w:w="960" w:type="dxa"/>
            <w:tcBorders>
              <w:top w:val="single" w:sz="4" w:space="0" w:color="auto"/>
              <w:left w:val="nil"/>
              <w:bottom w:val="single" w:sz="4" w:space="0" w:color="auto"/>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80.357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80.952</w:t>
            </w:r>
          </w:p>
        </w:tc>
      </w:tr>
      <w:tr w:rsidR="00E81665" w:rsidRPr="00E81665" w:rsidTr="004F2912">
        <w:trPr>
          <w:trHeight w:val="300"/>
        </w:trPr>
        <w:tc>
          <w:tcPr>
            <w:tcW w:w="627" w:type="dxa"/>
            <w:tcBorders>
              <w:top w:val="single" w:sz="4" w:space="0" w:color="auto"/>
              <w:left w:val="nil"/>
              <w:bottom w:val="nil"/>
              <w:right w:val="nil"/>
            </w:tcBorders>
            <w:shd w:val="clear" w:color="000000" w:fill="DCE6F1"/>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51</w:t>
            </w:r>
          </w:p>
        </w:tc>
        <w:tc>
          <w:tcPr>
            <w:tcW w:w="1071" w:type="dxa"/>
            <w:tcBorders>
              <w:top w:val="single" w:sz="4" w:space="0" w:color="auto"/>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51.607</w:t>
            </w:r>
          </w:p>
        </w:tc>
        <w:tc>
          <w:tcPr>
            <w:tcW w:w="1071" w:type="dxa"/>
            <w:tcBorders>
              <w:top w:val="single" w:sz="4" w:space="0" w:color="auto"/>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52.214</w:t>
            </w:r>
          </w:p>
        </w:tc>
        <w:tc>
          <w:tcPr>
            <w:tcW w:w="1206" w:type="dxa"/>
            <w:tcBorders>
              <w:top w:val="single" w:sz="4" w:space="0" w:color="auto"/>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79.536</w:t>
            </w:r>
          </w:p>
        </w:tc>
        <w:tc>
          <w:tcPr>
            <w:tcW w:w="830" w:type="dxa"/>
            <w:tcBorders>
              <w:top w:val="single" w:sz="4" w:space="0" w:color="auto"/>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80.143</w:t>
            </w:r>
          </w:p>
        </w:tc>
        <w:tc>
          <w:tcPr>
            <w:tcW w:w="960" w:type="dxa"/>
            <w:tcBorders>
              <w:top w:val="single" w:sz="4" w:space="0" w:color="auto"/>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80.750</w:t>
            </w:r>
          </w:p>
        </w:tc>
        <w:tc>
          <w:tcPr>
            <w:tcW w:w="960" w:type="dxa"/>
            <w:tcBorders>
              <w:top w:val="single" w:sz="4" w:space="0" w:color="auto"/>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81.357</w:t>
            </w:r>
          </w:p>
        </w:tc>
        <w:tc>
          <w:tcPr>
            <w:tcW w:w="960" w:type="dxa"/>
            <w:tcBorders>
              <w:top w:val="single" w:sz="4" w:space="0" w:color="auto"/>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81.964</w:t>
            </w:r>
          </w:p>
        </w:tc>
        <w:tc>
          <w:tcPr>
            <w:tcW w:w="960" w:type="dxa"/>
            <w:tcBorders>
              <w:top w:val="single" w:sz="4" w:space="0" w:color="auto"/>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82.571</w:t>
            </w:r>
          </w:p>
        </w:tc>
      </w:tr>
      <w:tr w:rsidR="00E81665" w:rsidRPr="00E81665" w:rsidTr="00F009B8">
        <w:trPr>
          <w:trHeight w:val="300"/>
        </w:trPr>
        <w:tc>
          <w:tcPr>
            <w:tcW w:w="627" w:type="dxa"/>
            <w:tcBorders>
              <w:top w:val="nil"/>
              <w:left w:val="nil"/>
              <w:bottom w:val="nil"/>
              <w:right w:val="nil"/>
            </w:tcBorders>
            <w:shd w:val="clear" w:color="000000" w:fill="DCE6F1"/>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52</w:t>
            </w:r>
          </w:p>
        </w:tc>
        <w:tc>
          <w:tcPr>
            <w:tcW w:w="1071"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52.619</w:t>
            </w:r>
          </w:p>
        </w:tc>
        <w:tc>
          <w:tcPr>
            <w:tcW w:w="1071"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53.238</w:t>
            </w:r>
          </w:p>
        </w:tc>
        <w:tc>
          <w:tcPr>
            <w:tcW w:w="1206"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81.095</w:t>
            </w:r>
          </w:p>
        </w:tc>
        <w:tc>
          <w:tcPr>
            <w:tcW w:w="83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81.714</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82.333</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82.952</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83.571</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84.190</w:t>
            </w:r>
          </w:p>
        </w:tc>
      </w:tr>
      <w:tr w:rsidR="00E81665" w:rsidRPr="00E81665" w:rsidTr="00F009B8">
        <w:trPr>
          <w:trHeight w:val="300"/>
        </w:trPr>
        <w:tc>
          <w:tcPr>
            <w:tcW w:w="627" w:type="dxa"/>
            <w:tcBorders>
              <w:top w:val="nil"/>
              <w:left w:val="nil"/>
              <w:bottom w:val="nil"/>
              <w:right w:val="nil"/>
            </w:tcBorders>
            <w:shd w:val="clear" w:color="000000" w:fill="DCE6F1"/>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53</w:t>
            </w:r>
          </w:p>
        </w:tc>
        <w:tc>
          <w:tcPr>
            <w:tcW w:w="1071"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53.631</w:t>
            </w:r>
          </w:p>
        </w:tc>
        <w:tc>
          <w:tcPr>
            <w:tcW w:w="1071"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54.262</w:t>
            </w:r>
          </w:p>
        </w:tc>
        <w:tc>
          <w:tcPr>
            <w:tcW w:w="1206"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82.655</w:t>
            </w:r>
          </w:p>
        </w:tc>
        <w:tc>
          <w:tcPr>
            <w:tcW w:w="83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83.286</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83.917</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84.548</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85.179</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jc w:val="right"/>
              <w:rPr>
                <w:rFonts w:ascii="Calibri" w:eastAsia="Times New Roman" w:hAnsi="Calibri" w:cs="Times New Roman"/>
                <w:color w:val="000000"/>
              </w:rPr>
            </w:pPr>
            <w:r w:rsidRPr="00E81665">
              <w:rPr>
                <w:rFonts w:ascii="Calibri" w:eastAsia="Times New Roman" w:hAnsi="Calibri" w:cs="Times New Roman"/>
                <w:color w:val="000000"/>
              </w:rPr>
              <w:t>85.810</w:t>
            </w:r>
          </w:p>
        </w:tc>
      </w:tr>
      <w:tr w:rsidR="00E81665" w:rsidRPr="00E81665" w:rsidTr="00F009B8">
        <w:trPr>
          <w:trHeight w:val="300"/>
        </w:trPr>
        <w:tc>
          <w:tcPr>
            <w:tcW w:w="627"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rPr>
                <w:rFonts w:ascii="Calibri" w:eastAsia="Times New Roman" w:hAnsi="Calibri" w:cs="Times New Roman"/>
                <w:color w:val="000000"/>
              </w:rPr>
            </w:pPr>
          </w:p>
        </w:tc>
        <w:tc>
          <w:tcPr>
            <w:tcW w:w="1071"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rPr>
                <w:rFonts w:ascii="Calibri" w:eastAsia="Times New Roman" w:hAnsi="Calibri" w:cs="Times New Roman"/>
                <w:color w:val="000000"/>
              </w:rPr>
            </w:pPr>
          </w:p>
        </w:tc>
        <w:tc>
          <w:tcPr>
            <w:tcW w:w="1071"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rPr>
                <w:rFonts w:ascii="Calibri" w:eastAsia="Times New Roman" w:hAnsi="Calibri" w:cs="Times New Roman"/>
                <w:color w:val="000000"/>
              </w:rPr>
            </w:pPr>
          </w:p>
        </w:tc>
        <w:tc>
          <w:tcPr>
            <w:tcW w:w="1206"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rPr>
                <w:rFonts w:ascii="Calibri" w:eastAsia="Times New Roman" w:hAnsi="Calibri" w:cs="Times New Roman"/>
                <w:color w:val="000000"/>
              </w:rPr>
            </w:pPr>
          </w:p>
        </w:tc>
        <w:tc>
          <w:tcPr>
            <w:tcW w:w="83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rPr>
                <w:rFonts w:ascii="Calibri" w:eastAsia="Times New Roman" w:hAnsi="Calibri" w:cs="Times New Roman"/>
                <w:color w:val="000000"/>
              </w:rPr>
            </w:pPr>
          </w:p>
        </w:tc>
      </w:tr>
      <w:tr w:rsidR="00E81665" w:rsidRPr="00E81665" w:rsidTr="00F009B8">
        <w:trPr>
          <w:trHeight w:val="300"/>
        </w:trPr>
        <w:tc>
          <w:tcPr>
            <w:tcW w:w="627"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rPr>
                <w:rFonts w:ascii="Calibri" w:eastAsia="Times New Roman" w:hAnsi="Calibri" w:cs="Times New Roman"/>
                <w:color w:val="000000"/>
              </w:rPr>
            </w:pPr>
          </w:p>
        </w:tc>
        <w:tc>
          <w:tcPr>
            <w:tcW w:w="4178" w:type="dxa"/>
            <w:gridSpan w:val="4"/>
            <w:tcBorders>
              <w:top w:val="nil"/>
              <w:left w:val="nil"/>
              <w:bottom w:val="nil"/>
              <w:right w:val="nil"/>
            </w:tcBorders>
            <w:shd w:val="clear" w:color="auto" w:fill="auto"/>
            <w:noWrap/>
            <w:vAlign w:val="bottom"/>
            <w:hideMark/>
          </w:tcPr>
          <w:p w:rsidR="00E81665" w:rsidRPr="00E81665" w:rsidRDefault="00E81665" w:rsidP="00E81665">
            <w:pPr>
              <w:spacing w:after="0" w:line="240" w:lineRule="auto"/>
              <w:rPr>
                <w:rFonts w:ascii="Calibri" w:eastAsia="Times New Roman" w:hAnsi="Calibri" w:cs="Times New Roman"/>
                <w:color w:val="000000"/>
              </w:rPr>
            </w:pPr>
            <w:r w:rsidRPr="00E81665">
              <w:rPr>
                <w:rFonts w:ascii="Calibri" w:eastAsia="Times New Roman" w:hAnsi="Calibri" w:cs="Times New Roman"/>
                <w:color w:val="000000"/>
              </w:rPr>
              <w:t xml:space="preserve">F mode = F </w:t>
            </w:r>
            <w:proofErr w:type="spellStart"/>
            <w:r w:rsidRPr="00E81665">
              <w:rPr>
                <w:rFonts w:ascii="Calibri" w:eastAsia="Times New Roman" w:hAnsi="Calibri" w:cs="Times New Roman"/>
                <w:color w:val="000000"/>
              </w:rPr>
              <w:t>llrf</w:t>
            </w:r>
            <w:proofErr w:type="spellEnd"/>
            <w:r w:rsidRPr="00E81665">
              <w:rPr>
                <w:rFonts w:ascii="Calibri" w:eastAsia="Times New Roman" w:hAnsi="Calibri" w:cs="Times New Roman"/>
                <w:color w:val="000000"/>
              </w:rPr>
              <w:t xml:space="preserve"> + mode*(</w:t>
            </w:r>
            <w:proofErr w:type="spellStart"/>
            <w:r w:rsidRPr="00E81665">
              <w:rPr>
                <w:rFonts w:ascii="Calibri" w:eastAsia="Times New Roman" w:hAnsi="Calibri" w:cs="Times New Roman"/>
                <w:color w:val="000000"/>
              </w:rPr>
              <w:t>Fllrf</w:t>
            </w:r>
            <w:proofErr w:type="spellEnd"/>
            <w:r w:rsidRPr="00E81665">
              <w:rPr>
                <w:rFonts w:ascii="Calibri" w:eastAsia="Times New Roman" w:hAnsi="Calibri" w:cs="Times New Roman"/>
                <w:color w:val="000000"/>
              </w:rPr>
              <w:t>/84)</w:t>
            </w: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rPr>
                <w:rFonts w:ascii="Calibri" w:eastAsia="Times New Roman" w:hAnsi="Calibri" w:cs="Times New Roman"/>
                <w:color w:val="000000"/>
              </w:rPr>
            </w:pPr>
          </w:p>
        </w:tc>
      </w:tr>
      <w:tr w:rsidR="00E81665" w:rsidRPr="00E81665" w:rsidTr="00F009B8">
        <w:trPr>
          <w:trHeight w:val="300"/>
        </w:trPr>
        <w:tc>
          <w:tcPr>
            <w:tcW w:w="627"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rPr>
                <w:rFonts w:ascii="Calibri" w:eastAsia="Times New Roman" w:hAnsi="Calibri" w:cs="Times New Roman"/>
                <w:color w:val="000000"/>
              </w:rPr>
            </w:pPr>
          </w:p>
        </w:tc>
        <w:tc>
          <w:tcPr>
            <w:tcW w:w="1071"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rPr>
                <w:rFonts w:ascii="Calibri" w:eastAsia="Times New Roman" w:hAnsi="Calibri" w:cs="Times New Roman"/>
                <w:color w:val="000000"/>
              </w:rPr>
            </w:pPr>
          </w:p>
        </w:tc>
        <w:tc>
          <w:tcPr>
            <w:tcW w:w="1071"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rPr>
                <w:rFonts w:ascii="Calibri" w:eastAsia="Times New Roman" w:hAnsi="Calibri" w:cs="Times New Roman"/>
                <w:color w:val="000000"/>
              </w:rPr>
            </w:pPr>
          </w:p>
        </w:tc>
        <w:tc>
          <w:tcPr>
            <w:tcW w:w="1206"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rPr>
                <w:rFonts w:ascii="Calibri" w:eastAsia="Times New Roman" w:hAnsi="Calibri" w:cs="Times New Roman"/>
                <w:color w:val="000000"/>
              </w:rPr>
            </w:pPr>
          </w:p>
        </w:tc>
        <w:tc>
          <w:tcPr>
            <w:tcW w:w="83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81665" w:rsidRPr="00E81665" w:rsidRDefault="00E81665" w:rsidP="00E81665">
            <w:pPr>
              <w:spacing w:after="0" w:line="240" w:lineRule="auto"/>
              <w:rPr>
                <w:rFonts w:ascii="Calibri" w:eastAsia="Times New Roman" w:hAnsi="Calibri" w:cs="Times New Roman"/>
                <w:color w:val="000000"/>
              </w:rPr>
            </w:pPr>
          </w:p>
        </w:tc>
      </w:tr>
    </w:tbl>
    <w:p w:rsidR="00F009B8" w:rsidRDefault="00F009B8"/>
    <w:p w:rsidR="00E81665" w:rsidRDefault="00F009B8">
      <w:r>
        <w:t xml:space="preserve">Table B.2 lists the </w:t>
      </w:r>
      <w:proofErr w:type="spellStart"/>
      <w:r>
        <w:t>downconverted</w:t>
      </w:r>
      <w:proofErr w:type="spellEnd"/>
      <w:r>
        <w:t xml:space="preserve"> mode frequencies used in the x2 Clock version of the damper modules.</w:t>
      </w:r>
    </w:p>
    <w:p w:rsidR="00F009B8" w:rsidRDefault="00F009B8">
      <w:r>
        <w:t xml:space="preserve">Table B.2 </w:t>
      </w:r>
      <w:proofErr w:type="spellStart"/>
      <w:r>
        <w:t>Downconverted</w:t>
      </w:r>
      <w:proofErr w:type="spellEnd"/>
      <w:r>
        <w:t xml:space="preserve"> Mode Frequencies, MHz</w:t>
      </w:r>
    </w:p>
    <w:tbl>
      <w:tblPr>
        <w:tblW w:w="9468" w:type="dxa"/>
        <w:tblInd w:w="108" w:type="dxa"/>
        <w:tblLook w:val="04A0" w:firstRow="1" w:lastRow="0" w:firstColumn="1" w:lastColumn="0" w:noHBand="0" w:noVBand="1"/>
      </w:tblPr>
      <w:tblGrid>
        <w:gridCol w:w="679"/>
        <w:gridCol w:w="927"/>
        <w:gridCol w:w="1068"/>
        <w:gridCol w:w="785"/>
        <w:gridCol w:w="793"/>
        <w:gridCol w:w="836"/>
        <w:gridCol w:w="1036"/>
        <w:gridCol w:w="836"/>
        <w:gridCol w:w="836"/>
        <w:gridCol w:w="836"/>
        <w:gridCol w:w="836"/>
      </w:tblGrid>
      <w:tr w:rsidR="00F009B8" w:rsidRPr="00F009B8" w:rsidTr="00F009B8">
        <w:trPr>
          <w:trHeight w:val="300"/>
        </w:trPr>
        <w:tc>
          <w:tcPr>
            <w:tcW w:w="679"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rPr>
                <w:rFonts w:ascii="Calibri" w:eastAsia="Times New Roman" w:hAnsi="Calibri" w:cs="Times New Roman"/>
                <w:color w:val="000000"/>
                <w:sz w:val="20"/>
              </w:rPr>
            </w:pPr>
          </w:p>
        </w:tc>
        <w:tc>
          <w:tcPr>
            <w:tcW w:w="3573" w:type="dxa"/>
            <w:gridSpan w:val="4"/>
            <w:tcBorders>
              <w:top w:val="nil"/>
              <w:left w:val="nil"/>
              <w:bottom w:val="nil"/>
              <w:right w:val="nil"/>
            </w:tcBorders>
            <w:shd w:val="clear" w:color="auto" w:fill="auto"/>
            <w:noWrap/>
            <w:vAlign w:val="bottom"/>
            <w:hideMark/>
          </w:tcPr>
          <w:p w:rsidR="00F009B8" w:rsidRPr="00F009B8" w:rsidRDefault="00F009B8" w:rsidP="00F009B8">
            <w:pPr>
              <w:spacing w:after="0" w:line="240" w:lineRule="auto"/>
              <w:rPr>
                <w:rFonts w:ascii="Calibri" w:eastAsia="Times New Roman" w:hAnsi="Calibri" w:cs="Times New Roman"/>
                <w:color w:val="000000"/>
                <w:sz w:val="20"/>
              </w:rPr>
            </w:pPr>
            <w:r w:rsidRPr="00F009B8">
              <w:rPr>
                <w:rFonts w:ascii="Calibri" w:eastAsia="Times New Roman" w:hAnsi="Calibri" w:cs="Times New Roman"/>
                <w:color w:val="000000"/>
                <w:sz w:val="20"/>
              </w:rPr>
              <w:t>Front End Damper Module Output</w:t>
            </w:r>
          </w:p>
        </w:tc>
        <w:tc>
          <w:tcPr>
            <w:tcW w:w="836"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rPr>
                <w:rFonts w:ascii="Calibri" w:eastAsia="Times New Roman" w:hAnsi="Calibri" w:cs="Times New Roman"/>
                <w:color w:val="000000"/>
                <w:sz w:val="20"/>
              </w:rPr>
            </w:pPr>
          </w:p>
        </w:tc>
        <w:tc>
          <w:tcPr>
            <w:tcW w:w="1036"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rPr>
                <w:rFonts w:ascii="Calibri" w:eastAsia="Times New Roman" w:hAnsi="Calibri" w:cs="Times New Roman"/>
                <w:color w:val="000000"/>
                <w:sz w:val="20"/>
              </w:rPr>
            </w:pPr>
          </w:p>
        </w:tc>
        <w:tc>
          <w:tcPr>
            <w:tcW w:w="836"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rPr>
                <w:rFonts w:ascii="Calibri" w:eastAsia="Times New Roman" w:hAnsi="Calibri" w:cs="Times New Roman"/>
                <w:color w:val="000000"/>
                <w:sz w:val="20"/>
              </w:rPr>
            </w:pPr>
          </w:p>
        </w:tc>
        <w:tc>
          <w:tcPr>
            <w:tcW w:w="836"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rPr>
                <w:rFonts w:ascii="Calibri" w:eastAsia="Times New Roman" w:hAnsi="Calibri" w:cs="Times New Roman"/>
                <w:color w:val="000000"/>
                <w:sz w:val="20"/>
              </w:rPr>
            </w:pPr>
          </w:p>
        </w:tc>
        <w:tc>
          <w:tcPr>
            <w:tcW w:w="836"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rPr>
                <w:rFonts w:ascii="Calibri" w:eastAsia="Times New Roman" w:hAnsi="Calibri" w:cs="Times New Roman"/>
                <w:color w:val="000000"/>
                <w:sz w:val="20"/>
              </w:rPr>
            </w:pPr>
          </w:p>
        </w:tc>
        <w:tc>
          <w:tcPr>
            <w:tcW w:w="836"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rPr>
                <w:rFonts w:ascii="Calibri" w:eastAsia="Times New Roman" w:hAnsi="Calibri" w:cs="Times New Roman"/>
                <w:color w:val="000000"/>
                <w:sz w:val="20"/>
              </w:rPr>
            </w:pPr>
          </w:p>
        </w:tc>
      </w:tr>
      <w:tr w:rsidR="00F009B8" w:rsidRPr="00F009B8" w:rsidTr="00F009B8">
        <w:trPr>
          <w:trHeight w:val="300"/>
        </w:trPr>
        <w:tc>
          <w:tcPr>
            <w:tcW w:w="679" w:type="dxa"/>
            <w:tcBorders>
              <w:top w:val="nil"/>
              <w:left w:val="nil"/>
              <w:bottom w:val="nil"/>
              <w:right w:val="nil"/>
            </w:tcBorders>
            <w:shd w:val="clear" w:color="000000" w:fill="DCE6F1"/>
            <w:noWrap/>
            <w:vAlign w:val="bottom"/>
            <w:hideMark/>
          </w:tcPr>
          <w:p w:rsidR="00F009B8" w:rsidRPr="00F009B8" w:rsidRDefault="00F009B8" w:rsidP="00F009B8">
            <w:pPr>
              <w:spacing w:after="0" w:line="240" w:lineRule="auto"/>
              <w:rPr>
                <w:rFonts w:ascii="Calibri" w:eastAsia="Times New Roman" w:hAnsi="Calibri" w:cs="Times New Roman"/>
                <w:color w:val="000000"/>
                <w:sz w:val="20"/>
              </w:rPr>
            </w:pPr>
            <w:r w:rsidRPr="00F009B8">
              <w:rPr>
                <w:rFonts w:ascii="Calibri" w:eastAsia="Times New Roman" w:hAnsi="Calibri" w:cs="Times New Roman"/>
                <w:color w:val="000000"/>
                <w:sz w:val="20"/>
              </w:rPr>
              <w:t> </w:t>
            </w:r>
          </w:p>
        </w:tc>
        <w:tc>
          <w:tcPr>
            <w:tcW w:w="927" w:type="dxa"/>
            <w:tcBorders>
              <w:top w:val="single" w:sz="4" w:space="0" w:color="auto"/>
              <w:left w:val="single" w:sz="4" w:space="0" w:color="auto"/>
              <w:bottom w:val="nil"/>
              <w:right w:val="single" w:sz="4" w:space="0" w:color="auto"/>
            </w:tcBorders>
            <w:shd w:val="clear" w:color="000000" w:fill="EBF1DE"/>
            <w:noWrap/>
            <w:vAlign w:val="bottom"/>
            <w:hideMark/>
          </w:tcPr>
          <w:p w:rsidR="00F009B8" w:rsidRPr="00F009B8" w:rsidRDefault="00F009B8" w:rsidP="00F009B8">
            <w:pPr>
              <w:spacing w:after="0" w:line="240" w:lineRule="auto"/>
              <w:rPr>
                <w:rFonts w:ascii="Calibri" w:eastAsia="Times New Roman" w:hAnsi="Calibri" w:cs="Times New Roman"/>
                <w:color w:val="000000"/>
                <w:sz w:val="20"/>
              </w:rPr>
            </w:pPr>
            <w:proofErr w:type="spellStart"/>
            <w:r w:rsidRPr="00F009B8">
              <w:rPr>
                <w:rFonts w:ascii="Calibri" w:eastAsia="Times New Roman" w:hAnsi="Calibri" w:cs="Times New Roman"/>
                <w:color w:val="000000"/>
                <w:sz w:val="20"/>
              </w:rPr>
              <w:t>Fclk</w:t>
            </w:r>
            <w:proofErr w:type="spellEnd"/>
            <w:r w:rsidRPr="00F009B8">
              <w:rPr>
                <w:rFonts w:ascii="Calibri" w:eastAsia="Times New Roman" w:hAnsi="Calibri" w:cs="Times New Roman"/>
                <w:color w:val="000000"/>
                <w:sz w:val="20"/>
              </w:rPr>
              <w:t xml:space="preserve"> = </w:t>
            </w:r>
          </w:p>
        </w:tc>
        <w:tc>
          <w:tcPr>
            <w:tcW w:w="1068" w:type="dxa"/>
            <w:tcBorders>
              <w:top w:val="nil"/>
              <w:left w:val="nil"/>
              <w:bottom w:val="nil"/>
              <w:right w:val="nil"/>
            </w:tcBorders>
            <w:shd w:val="clear" w:color="000000" w:fill="DDD9C4"/>
            <w:noWrap/>
            <w:vAlign w:val="bottom"/>
            <w:hideMark/>
          </w:tcPr>
          <w:p w:rsidR="00F009B8" w:rsidRPr="00F009B8" w:rsidRDefault="00F009B8" w:rsidP="00F009B8">
            <w:pPr>
              <w:spacing w:after="0" w:line="240" w:lineRule="auto"/>
              <w:rPr>
                <w:rFonts w:ascii="Calibri" w:eastAsia="Times New Roman" w:hAnsi="Calibri" w:cs="Times New Roman"/>
                <w:color w:val="000000"/>
                <w:sz w:val="20"/>
                <w:szCs w:val="18"/>
              </w:rPr>
            </w:pPr>
            <w:r w:rsidRPr="00F009B8">
              <w:rPr>
                <w:rFonts w:ascii="Calibri" w:eastAsia="Times New Roman" w:hAnsi="Calibri" w:cs="Times New Roman"/>
                <w:color w:val="000000"/>
                <w:sz w:val="20"/>
                <w:szCs w:val="18"/>
              </w:rPr>
              <w:t>F mixer out</w:t>
            </w:r>
          </w:p>
        </w:tc>
        <w:tc>
          <w:tcPr>
            <w:tcW w:w="2414" w:type="dxa"/>
            <w:gridSpan w:val="3"/>
            <w:tcBorders>
              <w:top w:val="nil"/>
              <w:left w:val="nil"/>
              <w:bottom w:val="nil"/>
              <w:right w:val="nil"/>
            </w:tcBorders>
            <w:shd w:val="clear" w:color="000000" w:fill="F2DCDB"/>
            <w:noWrap/>
            <w:vAlign w:val="bottom"/>
            <w:hideMark/>
          </w:tcPr>
          <w:p w:rsidR="00F009B8" w:rsidRPr="00F009B8" w:rsidRDefault="00F009B8" w:rsidP="00F009B8">
            <w:pPr>
              <w:spacing w:after="0" w:line="240" w:lineRule="auto"/>
              <w:rPr>
                <w:rFonts w:ascii="Calibri" w:eastAsia="Times New Roman" w:hAnsi="Calibri" w:cs="Times New Roman"/>
                <w:color w:val="000000"/>
                <w:sz w:val="20"/>
              </w:rPr>
            </w:pPr>
            <w:r w:rsidRPr="00F009B8">
              <w:rPr>
                <w:rFonts w:ascii="Calibri" w:eastAsia="Times New Roman" w:hAnsi="Calibri" w:cs="Times New Roman"/>
                <w:color w:val="000000"/>
                <w:sz w:val="20"/>
              </w:rPr>
              <w:t>Down Converted Mode</w:t>
            </w:r>
          </w:p>
        </w:tc>
        <w:tc>
          <w:tcPr>
            <w:tcW w:w="1036" w:type="dxa"/>
            <w:tcBorders>
              <w:top w:val="nil"/>
              <w:left w:val="nil"/>
              <w:bottom w:val="nil"/>
              <w:right w:val="nil"/>
            </w:tcBorders>
            <w:shd w:val="clear" w:color="000000" w:fill="F2DCDB"/>
            <w:noWrap/>
            <w:vAlign w:val="bottom"/>
            <w:hideMark/>
          </w:tcPr>
          <w:p w:rsidR="00F009B8" w:rsidRPr="00F009B8" w:rsidRDefault="00F009B8" w:rsidP="00F009B8">
            <w:pPr>
              <w:spacing w:after="0" w:line="240" w:lineRule="auto"/>
              <w:rPr>
                <w:rFonts w:ascii="Calibri" w:eastAsia="Times New Roman" w:hAnsi="Calibri" w:cs="Times New Roman"/>
                <w:color w:val="000000"/>
                <w:sz w:val="20"/>
              </w:rPr>
            </w:pPr>
            <w:r w:rsidRPr="00F009B8">
              <w:rPr>
                <w:rFonts w:ascii="Calibri" w:eastAsia="Times New Roman" w:hAnsi="Calibri" w:cs="Times New Roman"/>
                <w:color w:val="000000"/>
                <w:sz w:val="20"/>
              </w:rPr>
              <w:t> </w:t>
            </w:r>
          </w:p>
        </w:tc>
        <w:tc>
          <w:tcPr>
            <w:tcW w:w="836" w:type="dxa"/>
            <w:tcBorders>
              <w:top w:val="nil"/>
              <w:left w:val="nil"/>
              <w:bottom w:val="nil"/>
              <w:right w:val="nil"/>
            </w:tcBorders>
            <w:shd w:val="clear" w:color="000000" w:fill="F2DCDB"/>
            <w:noWrap/>
            <w:vAlign w:val="bottom"/>
            <w:hideMark/>
          </w:tcPr>
          <w:p w:rsidR="00F009B8" w:rsidRPr="00F009B8" w:rsidRDefault="00F009B8" w:rsidP="00F009B8">
            <w:pPr>
              <w:spacing w:after="0" w:line="240" w:lineRule="auto"/>
              <w:rPr>
                <w:rFonts w:ascii="Calibri" w:eastAsia="Times New Roman" w:hAnsi="Calibri" w:cs="Times New Roman"/>
                <w:color w:val="000000"/>
                <w:sz w:val="20"/>
              </w:rPr>
            </w:pPr>
            <w:r w:rsidRPr="00F009B8">
              <w:rPr>
                <w:rFonts w:ascii="Calibri" w:eastAsia="Times New Roman" w:hAnsi="Calibri" w:cs="Times New Roman"/>
                <w:color w:val="000000"/>
                <w:sz w:val="20"/>
              </w:rPr>
              <w:t> </w:t>
            </w:r>
          </w:p>
        </w:tc>
        <w:tc>
          <w:tcPr>
            <w:tcW w:w="836" w:type="dxa"/>
            <w:tcBorders>
              <w:top w:val="nil"/>
              <w:left w:val="nil"/>
              <w:bottom w:val="nil"/>
              <w:right w:val="nil"/>
            </w:tcBorders>
            <w:shd w:val="clear" w:color="000000" w:fill="F2DCDB"/>
            <w:noWrap/>
            <w:vAlign w:val="bottom"/>
            <w:hideMark/>
          </w:tcPr>
          <w:p w:rsidR="00F009B8" w:rsidRPr="00F009B8" w:rsidRDefault="00F009B8" w:rsidP="00F009B8">
            <w:pPr>
              <w:spacing w:after="0" w:line="240" w:lineRule="auto"/>
              <w:rPr>
                <w:rFonts w:ascii="Calibri" w:eastAsia="Times New Roman" w:hAnsi="Calibri" w:cs="Times New Roman"/>
                <w:color w:val="000000"/>
                <w:sz w:val="20"/>
              </w:rPr>
            </w:pPr>
            <w:r w:rsidRPr="00F009B8">
              <w:rPr>
                <w:rFonts w:ascii="Calibri" w:eastAsia="Times New Roman" w:hAnsi="Calibri" w:cs="Times New Roman"/>
                <w:color w:val="000000"/>
                <w:sz w:val="20"/>
              </w:rPr>
              <w:t> </w:t>
            </w:r>
          </w:p>
        </w:tc>
        <w:tc>
          <w:tcPr>
            <w:tcW w:w="836" w:type="dxa"/>
            <w:tcBorders>
              <w:top w:val="nil"/>
              <w:left w:val="nil"/>
              <w:bottom w:val="nil"/>
              <w:right w:val="nil"/>
            </w:tcBorders>
            <w:shd w:val="clear" w:color="000000" w:fill="F2DCDB"/>
            <w:noWrap/>
            <w:vAlign w:val="bottom"/>
            <w:hideMark/>
          </w:tcPr>
          <w:p w:rsidR="00F009B8" w:rsidRPr="00F009B8" w:rsidRDefault="00F009B8" w:rsidP="00F009B8">
            <w:pPr>
              <w:spacing w:after="0" w:line="240" w:lineRule="auto"/>
              <w:rPr>
                <w:rFonts w:ascii="Calibri" w:eastAsia="Times New Roman" w:hAnsi="Calibri" w:cs="Times New Roman"/>
                <w:color w:val="000000"/>
                <w:sz w:val="20"/>
              </w:rPr>
            </w:pPr>
            <w:r w:rsidRPr="00F009B8">
              <w:rPr>
                <w:rFonts w:ascii="Calibri" w:eastAsia="Times New Roman" w:hAnsi="Calibri" w:cs="Times New Roman"/>
                <w:color w:val="000000"/>
                <w:sz w:val="20"/>
              </w:rPr>
              <w:t> </w:t>
            </w:r>
          </w:p>
        </w:tc>
        <w:tc>
          <w:tcPr>
            <w:tcW w:w="836" w:type="dxa"/>
            <w:tcBorders>
              <w:top w:val="nil"/>
              <w:left w:val="nil"/>
              <w:bottom w:val="nil"/>
              <w:right w:val="nil"/>
            </w:tcBorders>
            <w:shd w:val="clear" w:color="000000" w:fill="F2DCDB"/>
            <w:noWrap/>
            <w:vAlign w:val="bottom"/>
            <w:hideMark/>
          </w:tcPr>
          <w:p w:rsidR="00F009B8" w:rsidRPr="00F009B8" w:rsidRDefault="00F009B8" w:rsidP="00F009B8">
            <w:pPr>
              <w:spacing w:after="0" w:line="240" w:lineRule="auto"/>
              <w:rPr>
                <w:rFonts w:ascii="Calibri" w:eastAsia="Times New Roman" w:hAnsi="Calibri" w:cs="Times New Roman"/>
                <w:color w:val="000000"/>
                <w:sz w:val="20"/>
              </w:rPr>
            </w:pPr>
            <w:r w:rsidRPr="00F009B8">
              <w:rPr>
                <w:rFonts w:ascii="Calibri" w:eastAsia="Times New Roman" w:hAnsi="Calibri" w:cs="Times New Roman"/>
                <w:color w:val="000000"/>
                <w:sz w:val="20"/>
              </w:rPr>
              <w:t> </w:t>
            </w:r>
          </w:p>
        </w:tc>
      </w:tr>
      <w:tr w:rsidR="00F009B8" w:rsidRPr="00F009B8" w:rsidTr="00F009B8">
        <w:trPr>
          <w:trHeight w:val="300"/>
        </w:trPr>
        <w:tc>
          <w:tcPr>
            <w:tcW w:w="679" w:type="dxa"/>
            <w:tcBorders>
              <w:top w:val="nil"/>
              <w:left w:val="nil"/>
              <w:bottom w:val="nil"/>
              <w:right w:val="nil"/>
            </w:tcBorders>
            <w:shd w:val="clear" w:color="000000" w:fill="DCE6F1"/>
            <w:noWrap/>
            <w:vAlign w:val="bottom"/>
            <w:hideMark/>
          </w:tcPr>
          <w:p w:rsidR="00F009B8" w:rsidRPr="00F009B8" w:rsidRDefault="00F009B8" w:rsidP="00F009B8">
            <w:pPr>
              <w:spacing w:after="0" w:line="240" w:lineRule="auto"/>
              <w:rPr>
                <w:rFonts w:ascii="Calibri" w:eastAsia="Times New Roman" w:hAnsi="Calibri" w:cs="Times New Roman"/>
                <w:color w:val="000000"/>
                <w:sz w:val="20"/>
              </w:rPr>
            </w:pPr>
            <w:proofErr w:type="spellStart"/>
            <w:r w:rsidRPr="00F009B8">
              <w:rPr>
                <w:rFonts w:ascii="Calibri" w:eastAsia="Times New Roman" w:hAnsi="Calibri" w:cs="Times New Roman"/>
                <w:color w:val="000000"/>
                <w:sz w:val="20"/>
              </w:rPr>
              <w:t>Fllrf</w:t>
            </w:r>
            <w:proofErr w:type="spellEnd"/>
          </w:p>
        </w:tc>
        <w:tc>
          <w:tcPr>
            <w:tcW w:w="927" w:type="dxa"/>
            <w:tcBorders>
              <w:top w:val="nil"/>
              <w:left w:val="single" w:sz="4" w:space="0" w:color="auto"/>
              <w:bottom w:val="single" w:sz="4" w:space="0" w:color="auto"/>
              <w:right w:val="single" w:sz="4" w:space="0" w:color="auto"/>
            </w:tcBorders>
            <w:shd w:val="clear" w:color="000000" w:fill="EBF1DE"/>
            <w:noWrap/>
            <w:vAlign w:val="bottom"/>
            <w:hideMark/>
          </w:tcPr>
          <w:p w:rsidR="00F009B8" w:rsidRPr="00F009B8" w:rsidRDefault="00F009B8" w:rsidP="00F009B8">
            <w:pPr>
              <w:spacing w:after="0" w:line="240" w:lineRule="auto"/>
              <w:rPr>
                <w:rFonts w:ascii="Calibri" w:eastAsia="Times New Roman" w:hAnsi="Calibri" w:cs="Times New Roman"/>
                <w:color w:val="000000"/>
                <w:sz w:val="20"/>
              </w:rPr>
            </w:pPr>
            <w:r w:rsidRPr="00F009B8">
              <w:rPr>
                <w:rFonts w:ascii="Calibri" w:eastAsia="Times New Roman" w:hAnsi="Calibri" w:cs="Times New Roman"/>
                <w:color w:val="000000"/>
                <w:sz w:val="20"/>
              </w:rPr>
              <w:t xml:space="preserve">2 x F </w:t>
            </w:r>
            <w:proofErr w:type="spellStart"/>
            <w:r w:rsidRPr="00F009B8">
              <w:rPr>
                <w:rFonts w:ascii="Calibri" w:eastAsia="Times New Roman" w:hAnsi="Calibri" w:cs="Times New Roman"/>
                <w:color w:val="000000"/>
                <w:sz w:val="20"/>
              </w:rPr>
              <w:t>llrf</w:t>
            </w:r>
            <w:proofErr w:type="spellEnd"/>
          </w:p>
        </w:tc>
        <w:tc>
          <w:tcPr>
            <w:tcW w:w="1068" w:type="dxa"/>
            <w:tcBorders>
              <w:top w:val="nil"/>
              <w:left w:val="nil"/>
              <w:bottom w:val="nil"/>
              <w:right w:val="nil"/>
            </w:tcBorders>
            <w:shd w:val="clear" w:color="000000" w:fill="DDD9C4"/>
            <w:noWrap/>
            <w:vAlign w:val="bottom"/>
            <w:hideMark/>
          </w:tcPr>
          <w:p w:rsidR="00F009B8" w:rsidRPr="00F009B8" w:rsidRDefault="00F009B8" w:rsidP="00F009B8">
            <w:pPr>
              <w:spacing w:after="0" w:line="240" w:lineRule="auto"/>
              <w:rPr>
                <w:rFonts w:ascii="Calibri" w:eastAsia="Times New Roman" w:hAnsi="Calibri" w:cs="Times New Roman"/>
                <w:color w:val="000000"/>
                <w:sz w:val="20"/>
                <w:szCs w:val="18"/>
              </w:rPr>
            </w:pPr>
            <w:proofErr w:type="spellStart"/>
            <w:r w:rsidRPr="00F009B8">
              <w:rPr>
                <w:rFonts w:ascii="Calibri" w:eastAsia="Times New Roman" w:hAnsi="Calibri" w:cs="Times New Roman"/>
                <w:color w:val="000000"/>
                <w:sz w:val="20"/>
                <w:szCs w:val="18"/>
              </w:rPr>
              <w:t>Fclk</w:t>
            </w:r>
            <w:proofErr w:type="spellEnd"/>
            <w:r w:rsidRPr="00F009B8">
              <w:rPr>
                <w:rFonts w:ascii="Calibri" w:eastAsia="Times New Roman" w:hAnsi="Calibri" w:cs="Times New Roman"/>
                <w:color w:val="000000"/>
                <w:sz w:val="20"/>
                <w:szCs w:val="18"/>
              </w:rPr>
              <w:t xml:space="preserve"> - F </w:t>
            </w:r>
            <w:proofErr w:type="spellStart"/>
            <w:r w:rsidRPr="00F009B8">
              <w:rPr>
                <w:rFonts w:ascii="Calibri" w:eastAsia="Times New Roman" w:hAnsi="Calibri" w:cs="Times New Roman"/>
                <w:color w:val="000000"/>
                <w:sz w:val="20"/>
                <w:szCs w:val="18"/>
              </w:rPr>
              <w:t>llrf</w:t>
            </w:r>
            <w:proofErr w:type="spellEnd"/>
          </w:p>
        </w:tc>
        <w:tc>
          <w:tcPr>
            <w:tcW w:w="785" w:type="dxa"/>
            <w:tcBorders>
              <w:top w:val="nil"/>
              <w:left w:val="nil"/>
              <w:bottom w:val="nil"/>
              <w:right w:val="nil"/>
            </w:tcBorders>
            <w:shd w:val="clear" w:color="000000" w:fill="F2DCDB"/>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w:t>
            </w:r>
          </w:p>
        </w:tc>
        <w:tc>
          <w:tcPr>
            <w:tcW w:w="793" w:type="dxa"/>
            <w:tcBorders>
              <w:top w:val="nil"/>
              <w:left w:val="nil"/>
              <w:bottom w:val="nil"/>
              <w:right w:val="nil"/>
            </w:tcBorders>
            <w:shd w:val="clear" w:color="000000" w:fill="F2DCDB"/>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2</w:t>
            </w:r>
          </w:p>
        </w:tc>
        <w:tc>
          <w:tcPr>
            <w:tcW w:w="836" w:type="dxa"/>
            <w:tcBorders>
              <w:top w:val="single" w:sz="4" w:space="0" w:color="auto"/>
              <w:left w:val="single" w:sz="4" w:space="0" w:color="auto"/>
              <w:bottom w:val="nil"/>
              <w:right w:val="nil"/>
            </w:tcBorders>
            <w:shd w:val="clear" w:color="000000" w:fill="F2DCDB"/>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47</w:t>
            </w:r>
          </w:p>
        </w:tc>
        <w:tc>
          <w:tcPr>
            <w:tcW w:w="1036" w:type="dxa"/>
            <w:tcBorders>
              <w:top w:val="single" w:sz="4" w:space="0" w:color="auto"/>
              <w:left w:val="nil"/>
              <w:bottom w:val="nil"/>
              <w:right w:val="nil"/>
            </w:tcBorders>
            <w:shd w:val="clear" w:color="000000" w:fill="F2DCDB"/>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48</w:t>
            </w:r>
          </w:p>
        </w:tc>
        <w:tc>
          <w:tcPr>
            <w:tcW w:w="836" w:type="dxa"/>
            <w:tcBorders>
              <w:top w:val="single" w:sz="4" w:space="0" w:color="auto"/>
              <w:left w:val="nil"/>
              <w:bottom w:val="nil"/>
              <w:right w:val="nil"/>
            </w:tcBorders>
            <w:shd w:val="clear" w:color="000000" w:fill="F2DCDB"/>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49</w:t>
            </w:r>
          </w:p>
        </w:tc>
        <w:tc>
          <w:tcPr>
            <w:tcW w:w="836" w:type="dxa"/>
            <w:tcBorders>
              <w:top w:val="single" w:sz="4" w:space="0" w:color="auto"/>
              <w:left w:val="nil"/>
              <w:bottom w:val="nil"/>
              <w:right w:val="nil"/>
            </w:tcBorders>
            <w:shd w:val="clear" w:color="000000" w:fill="F2DCDB"/>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50</w:t>
            </w:r>
          </w:p>
        </w:tc>
        <w:tc>
          <w:tcPr>
            <w:tcW w:w="836" w:type="dxa"/>
            <w:tcBorders>
              <w:top w:val="single" w:sz="4" w:space="0" w:color="auto"/>
              <w:left w:val="nil"/>
              <w:bottom w:val="nil"/>
              <w:right w:val="nil"/>
            </w:tcBorders>
            <w:shd w:val="clear" w:color="000000" w:fill="F2DCDB"/>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51</w:t>
            </w:r>
          </w:p>
        </w:tc>
        <w:tc>
          <w:tcPr>
            <w:tcW w:w="836" w:type="dxa"/>
            <w:tcBorders>
              <w:top w:val="single" w:sz="4" w:space="0" w:color="auto"/>
              <w:left w:val="nil"/>
              <w:bottom w:val="nil"/>
              <w:right w:val="single" w:sz="4" w:space="0" w:color="auto"/>
            </w:tcBorders>
            <w:shd w:val="clear" w:color="000000" w:fill="F2DCDB"/>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52</w:t>
            </w:r>
          </w:p>
        </w:tc>
      </w:tr>
      <w:tr w:rsidR="00F009B8" w:rsidRPr="00F009B8" w:rsidTr="00F009B8">
        <w:trPr>
          <w:trHeight w:val="300"/>
        </w:trPr>
        <w:tc>
          <w:tcPr>
            <w:tcW w:w="679" w:type="dxa"/>
            <w:tcBorders>
              <w:top w:val="nil"/>
              <w:left w:val="nil"/>
              <w:bottom w:val="nil"/>
              <w:right w:val="nil"/>
            </w:tcBorders>
            <w:shd w:val="clear" w:color="000000" w:fill="DCE6F1"/>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37</w:t>
            </w:r>
          </w:p>
        </w:tc>
        <w:tc>
          <w:tcPr>
            <w:tcW w:w="927" w:type="dxa"/>
            <w:tcBorders>
              <w:top w:val="nil"/>
              <w:left w:val="nil"/>
              <w:bottom w:val="nil"/>
              <w:right w:val="nil"/>
            </w:tcBorders>
            <w:shd w:val="clear" w:color="000000" w:fill="EBF1DE"/>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74.000</w:t>
            </w:r>
          </w:p>
        </w:tc>
        <w:tc>
          <w:tcPr>
            <w:tcW w:w="1068" w:type="dxa"/>
            <w:tcBorders>
              <w:top w:val="nil"/>
              <w:left w:val="nil"/>
              <w:bottom w:val="nil"/>
              <w:right w:val="nil"/>
            </w:tcBorders>
            <w:shd w:val="clear" w:color="000000" w:fill="DDD9C4"/>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37.000</w:t>
            </w:r>
          </w:p>
        </w:tc>
        <w:tc>
          <w:tcPr>
            <w:tcW w:w="785"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36.560</w:t>
            </w:r>
          </w:p>
        </w:tc>
        <w:tc>
          <w:tcPr>
            <w:tcW w:w="793"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36.119</w:t>
            </w:r>
          </w:p>
        </w:tc>
        <w:tc>
          <w:tcPr>
            <w:tcW w:w="836" w:type="dxa"/>
            <w:tcBorders>
              <w:top w:val="nil"/>
              <w:left w:val="single" w:sz="4" w:space="0" w:color="auto"/>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16.298</w:t>
            </w:r>
          </w:p>
        </w:tc>
        <w:tc>
          <w:tcPr>
            <w:tcW w:w="10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15.857</w:t>
            </w:r>
          </w:p>
        </w:tc>
        <w:tc>
          <w:tcPr>
            <w:tcW w:w="8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15.417</w:t>
            </w:r>
          </w:p>
        </w:tc>
        <w:tc>
          <w:tcPr>
            <w:tcW w:w="8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14.976</w:t>
            </w:r>
          </w:p>
        </w:tc>
        <w:tc>
          <w:tcPr>
            <w:tcW w:w="8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14.536</w:t>
            </w:r>
          </w:p>
        </w:tc>
        <w:tc>
          <w:tcPr>
            <w:tcW w:w="836" w:type="dxa"/>
            <w:tcBorders>
              <w:top w:val="nil"/>
              <w:left w:val="nil"/>
              <w:bottom w:val="nil"/>
              <w:right w:val="single" w:sz="4" w:space="0" w:color="auto"/>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14.095</w:t>
            </w:r>
          </w:p>
        </w:tc>
      </w:tr>
      <w:tr w:rsidR="00F009B8" w:rsidRPr="00F009B8" w:rsidTr="00F009B8">
        <w:trPr>
          <w:trHeight w:val="300"/>
        </w:trPr>
        <w:tc>
          <w:tcPr>
            <w:tcW w:w="679" w:type="dxa"/>
            <w:tcBorders>
              <w:top w:val="nil"/>
              <w:left w:val="nil"/>
              <w:bottom w:val="nil"/>
              <w:right w:val="nil"/>
            </w:tcBorders>
            <w:shd w:val="clear" w:color="000000" w:fill="DCE6F1"/>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38</w:t>
            </w:r>
          </w:p>
        </w:tc>
        <w:tc>
          <w:tcPr>
            <w:tcW w:w="927" w:type="dxa"/>
            <w:tcBorders>
              <w:top w:val="nil"/>
              <w:left w:val="nil"/>
              <w:bottom w:val="nil"/>
              <w:right w:val="nil"/>
            </w:tcBorders>
            <w:shd w:val="clear" w:color="000000" w:fill="EBF1DE"/>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76.000</w:t>
            </w:r>
          </w:p>
        </w:tc>
        <w:tc>
          <w:tcPr>
            <w:tcW w:w="1068" w:type="dxa"/>
            <w:tcBorders>
              <w:top w:val="nil"/>
              <w:left w:val="nil"/>
              <w:bottom w:val="nil"/>
              <w:right w:val="nil"/>
            </w:tcBorders>
            <w:shd w:val="clear" w:color="000000" w:fill="DDD9C4"/>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38.000</w:t>
            </w:r>
          </w:p>
        </w:tc>
        <w:tc>
          <w:tcPr>
            <w:tcW w:w="785"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37.548</w:t>
            </w:r>
          </w:p>
        </w:tc>
        <w:tc>
          <w:tcPr>
            <w:tcW w:w="793"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37.095</w:t>
            </w:r>
          </w:p>
        </w:tc>
        <w:tc>
          <w:tcPr>
            <w:tcW w:w="836" w:type="dxa"/>
            <w:tcBorders>
              <w:top w:val="nil"/>
              <w:left w:val="single" w:sz="4" w:space="0" w:color="auto"/>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16.738</w:t>
            </w:r>
          </w:p>
        </w:tc>
        <w:tc>
          <w:tcPr>
            <w:tcW w:w="10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16.286</w:t>
            </w:r>
          </w:p>
        </w:tc>
        <w:tc>
          <w:tcPr>
            <w:tcW w:w="8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15.833</w:t>
            </w:r>
          </w:p>
        </w:tc>
        <w:tc>
          <w:tcPr>
            <w:tcW w:w="8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15.381</w:t>
            </w:r>
          </w:p>
        </w:tc>
        <w:tc>
          <w:tcPr>
            <w:tcW w:w="8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14.929</w:t>
            </w:r>
          </w:p>
        </w:tc>
        <w:tc>
          <w:tcPr>
            <w:tcW w:w="836" w:type="dxa"/>
            <w:tcBorders>
              <w:top w:val="nil"/>
              <w:left w:val="nil"/>
              <w:bottom w:val="nil"/>
              <w:right w:val="single" w:sz="4" w:space="0" w:color="auto"/>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14.476</w:t>
            </w:r>
          </w:p>
        </w:tc>
      </w:tr>
      <w:tr w:rsidR="00F009B8" w:rsidRPr="00F009B8" w:rsidTr="00F009B8">
        <w:trPr>
          <w:trHeight w:val="300"/>
        </w:trPr>
        <w:tc>
          <w:tcPr>
            <w:tcW w:w="679" w:type="dxa"/>
            <w:tcBorders>
              <w:top w:val="nil"/>
              <w:left w:val="nil"/>
              <w:bottom w:val="nil"/>
              <w:right w:val="nil"/>
            </w:tcBorders>
            <w:shd w:val="clear" w:color="000000" w:fill="DCE6F1"/>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39</w:t>
            </w:r>
          </w:p>
        </w:tc>
        <w:tc>
          <w:tcPr>
            <w:tcW w:w="927" w:type="dxa"/>
            <w:tcBorders>
              <w:top w:val="nil"/>
              <w:left w:val="nil"/>
              <w:bottom w:val="nil"/>
              <w:right w:val="nil"/>
            </w:tcBorders>
            <w:shd w:val="clear" w:color="000000" w:fill="EBF1DE"/>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78.000</w:t>
            </w:r>
          </w:p>
        </w:tc>
        <w:tc>
          <w:tcPr>
            <w:tcW w:w="1068" w:type="dxa"/>
            <w:tcBorders>
              <w:top w:val="nil"/>
              <w:left w:val="nil"/>
              <w:bottom w:val="nil"/>
              <w:right w:val="nil"/>
            </w:tcBorders>
            <w:shd w:val="clear" w:color="000000" w:fill="DDD9C4"/>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39.000</w:t>
            </w:r>
          </w:p>
        </w:tc>
        <w:tc>
          <w:tcPr>
            <w:tcW w:w="785"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38.536</w:t>
            </w:r>
          </w:p>
        </w:tc>
        <w:tc>
          <w:tcPr>
            <w:tcW w:w="793"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38.071</w:t>
            </w:r>
          </w:p>
        </w:tc>
        <w:tc>
          <w:tcPr>
            <w:tcW w:w="836" w:type="dxa"/>
            <w:tcBorders>
              <w:top w:val="nil"/>
              <w:left w:val="single" w:sz="4" w:space="0" w:color="auto"/>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17.179</w:t>
            </w:r>
          </w:p>
        </w:tc>
        <w:tc>
          <w:tcPr>
            <w:tcW w:w="10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16.714</w:t>
            </w:r>
          </w:p>
        </w:tc>
        <w:tc>
          <w:tcPr>
            <w:tcW w:w="8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16.250</w:t>
            </w:r>
          </w:p>
        </w:tc>
        <w:tc>
          <w:tcPr>
            <w:tcW w:w="8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15.786</w:t>
            </w:r>
          </w:p>
        </w:tc>
        <w:tc>
          <w:tcPr>
            <w:tcW w:w="8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15.321</w:t>
            </w:r>
          </w:p>
        </w:tc>
        <w:tc>
          <w:tcPr>
            <w:tcW w:w="836" w:type="dxa"/>
            <w:tcBorders>
              <w:top w:val="nil"/>
              <w:left w:val="nil"/>
              <w:bottom w:val="nil"/>
              <w:right w:val="single" w:sz="4" w:space="0" w:color="auto"/>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14.857</w:t>
            </w:r>
          </w:p>
        </w:tc>
      </w:tr>
      <w:tr w:rsidR="00F009B8" w:rsidRPr="00F009B8" w:rsidTr="00F009B8">
        <w:trPr>
          <w:trHeight w:val="300"/>
        </w:trPr>
        <w:tc>
          <w:tcPr>
            <w:tcW w:w="679" w:type="dxa"/>
            <w:tcBorders>
              <w:top w:val="nil"/>
              <w:left w:val="nil"/>
              <w:bottom w:val="nil"/>
              <w:right w:val="nil"/>
            </w:tcBorders>
            <w:shd w:val="clear" w:color="000000" w:fill="DCE6F1"/>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40</w:t>
            </w:r>
          </w:p>
        </w:tc>
        <w:tc>
          <w:tcPr>
            <w:tcW w:w="927" w:type="dxa"/>
            <w:tcBorders>
              <w:top w:val="nil"/>
              <w:left w:val="nil"/>
              <w:bottom w:val="nil"/>
              <w:right w:val="nil"/>
            </w:tcBorders>
            <w:shd w:val="clear" w:color="000000" w:fill="EBF1DE"/>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80.000</w:t>
            </w:r>
          </w:p>
        </w:tc>
        <w:tc>
          <w:tcPr>
            <w:tcW w:w="1068" w:type="dxa"/>
            <w:tcBorders>
              <w:top w:val="nil"/>
              <w:left w:val="nil"/>
              <w:bottom w:val="nil"/>
              <w:right w:val="nil"/>
            </w:tcBorders>
            <w:shd w:val="clear" w:color="000000" w:fill="DDD9C4"/>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40.000</w:t>
            </w:r>
          </w:p>
        </w:tc>
        <w:tc>
          <w:tcPr>
            <w:tcW w:w="785"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39.524</w:t>
            </w:r>
          </w:p>
        </w:tc>
        <w:tc>
          <w:tcPr>
            <w:tcW w:w="793"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39.048</w:t>
            </w:r>
          </w:p>
        </w:tc>
        <w:tc>
          <w:tcPr>
            <w:tcW w:w="836" w:type="dxa"/>
            <w:tcBorders>
              <w:top w:val="nil"/>
              <w:left w:val="single" w:sz="4" w:space="0" w:color="auto"/>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17.619</w:t>
            </w:r>
          </w:p>
        </w:tc>
        <w:tc>
          <w:tcPr>
            <w:tcW w:w="10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17.143</w:t>
            </w:r>
          </w:p>
        </w:tc>
        <w:tc>
          <w:tcPr>
            <w:tcW w:w="8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16.667</w:t>
            </w:r>
          </w:p>
        </w:tc>
        <w:tc>
          <w:tcPr>
            <w:tcW w:w="8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16.190</w:t>
            </w:r>
          </w:p>
        </w:tc>
        <w:tc>
          <w:tcPr>
            <w:tcW w:w="8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15.714</w:t>
            </w:r>
          </w:p>
        </w:tc>
        <w:tc>
          <w:tcPr>
            <w:tcW w:w="836" w:type="dxa"/>
            <w:tcBorders>
              <w:top w:val="nil"/>
              <w:left w:val="nil"/>
              <w:bottom w:val="nil"/>
              <w:right w:val="single" w:sz="4" w:space="0" w:color="auto"/>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15.238</w:t>
            </w:r>
          </w:p>
        </w:tc>
      </w:tr>
      <w:tr w:rsidR="00F009B8" w:rsidRPr="00F009B8" w:rsidTr="00F009B8">
        <w:trPr>
          <w:trHeight w:val="300"/>
        </w:trPr>
        <w:tc>
          <w:tcPr>
            <w:tcW w:w="679" w:type="dxa"/>
            <w:tcBorders>
              <w:top w:val="nil"/>
              <w:left w:val="nil"/>
              <w:bottom w:val="nil"/>
              <w:right w:val="nil"/>
            </w:tcBorders>
            <w:shd w:val="clear" w:color="000000" w:fill="DCE6F1"/>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41</w:t>
            </w:r>
          </w:p>
        </w:tc>
        <w:tc>
          <w:tcPr>
            <w:tcW w:w="927" w:type="dxa"/>
            <w:tcBorders>
              <w:top w:val="nil"/>
              <w:left w:val="nil"/>
              <w:bottom w:val="nil"/>
              <w:right w:val="nil"/>
            </w:tcBorders>
            <w:shd w:val="clear" w:color="000000" w:fill="EBF1DE"/>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82.000</w:t>
            </w:r>
          </w:p>
        </w:tc>
        <w:tc>
          <w:tcPr>
            <w:tcW w:w="1068" w:type="dxa"/>
            <w:tcBorders>
              <w:top w:val="nil"/>
              <w:left w:val="nil"/>
              <w:bottom w:val="nil"/>
              <w:right w:val="nil"/>
            </w:tcBorders>
            <w:shd w:val="clear" w:color="000000" w:fill="DDD9C4"/>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41.000</w:t>
            </w:r>
          </w:p>
        </w:tc>
        <w:tc>
          <w:tcPr>
            <w:tcW w:w="785"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40.512</w:t>
            </w:r>
          </w:p>
        </w:tc>
        <w:tc>
          <w:tcPr>
            <w:tcW w:w="793"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40.024</w:t>
            </w:r>
          </w:p>
        </w:tc>
        <w:tc>
          <w:tcPr>
            <w:tcW w:w="836" w:type="dxa"/>
            <w:tcBorders>
              <w:top w:val="nil"/>
              <w:left w:val="single" w:sz="4" w:space="0" w:color="auto"/>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18.060</w:t>
            </w:r>
          </w:p>
        </w:tc>
        <w:tc>
          <w:tcPr>
            <w:tcW w:w="10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17.571</w:t>
            </w:r>
          </w:p>
        </w:tc>
        <w:tc>
          <w:tcPr>
            <w:tcW w:w="8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17.083</w:t>
            </w:r>
          </w:p>
        </w:tc>
        <w:tc>
          <w:tcPr>
            <w:tcW w:w="8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16.595</w:t>
            </w:r>
          </w:p>
        </w:tc>
        <w:tc>
          <w:tcPr>
            <w:tcW w:w="8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16.107</w:t>
            </w:r>
          </w:p>
        </w:tc>
        <w:tc>
          <w:tcPr>
            <w:tcW w:w="836" w:type="dxa"/>
            <w:tcBorders>
              <w:top w:val="nil"/>
              <w:left w:val="nil"/>
              <w:bottom w:val="nil"/>
              <w:right w:val="single" w:sz="4" w:space="0" w:color="auto"/>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15.619</w:t>
            </w:r>
          </w:p>
        </w:tc>
      </w:tr>
      <w:tr w:rsidR="00F009B8" w:rsidRPr="00F009B8" w:rsidTr="00F009B8">
        <w:trPr>
          <w:trHeight w:val="300"/>
        </w:trPr>
        <w:tc>
          <w:tcPr>
            <w:tcW w:w="679" w:type="dxa"/>
            <w:tcBorders>
              <w:top w:val="nil"/>
              <w:left w:val="nil"/>
              <w:bottom w:val="nil"/>
              <w:right w:val="nil"/>
            </w:tcBorders>
            <w:shd w:val="clear" w:color="000000" w:fill="DCE6F1"/>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42</w:t>
            </w:r>
          </w:p>
        </w:tc>
        <w:tc>
          <w:tcPr>
            <w:tcW w:w="927" w:type="dxa"/>
            <w:tcBorders>
              <w:top w:val="nil"/>
              <w:left w:val="nil"/>
              <w:bottom w:val="nil"/>
              <w:right w:val="nil"/>
            </w:tcBorders>
            <w:shd w:val="clear" w:color="000000" w:fill="EBF1DE"/>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84.000</w:t>
            </w:r>
          </w:p>
        </w:tc>
        <w:tc>
          <w:tcPr>
            <w:tcW w:w="1068" w:type="dxa"/>
            <w:tcBorders>
              <w:top w:val="nil"/>
              <w:left w:val="nil"/>
              <w:bottom w:val="nil"/>
              <w:right w:val="nil"/>
            </w:tcBorders>
            <w:shd w:val="clear" w:color="000000" w:fill="DDD9C4"/>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42.000</w:t>
            </w:r>
          </w:p>
        </w:tc>
        <w:tc>
          <w:tcPr>
            <w:tcW w:w="785"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41.500</w:t>
            </w:r>
          </w:p>
        </w:tc>
        <w:tc>
          <w:tcPr>
            <w:tcW w:w="793"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41.000</w:t>
            </w:r>
          </w:p>
        </w:tc>
        <w:tc>
          <w:tcPr>
            <w:tcW w:w="836" w:type="dxa"/>
            <w:tcBorders>
              <w:top w:val="nil"/>
              <w:left w:val="single" w:sz="4" w:space="0" w:color="auto"/>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18.500</w:t>
            </w:r>
          </w:p>
        </w:tc>
        <w:tc>
          <w:tcPr>
            <w:tcW w:w="10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18.000</w:t>
            </w:r>
          </w:p>
        </w:tc>
        <w:tc>
          <w:tcPr>
            <w:tcW w:w="8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17.500</w:t>
            </w:r>
          </w:p>
        </w:tc>
        <w:tc>
          <w:tcPr>
            <w:tcW w:w="8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17.000</w:t>
            </w:r>
          </w:p>
        </w:tc>
        <w:tc>
          <w:tcPr>
            <w:tcW w:w="8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16.500</w:t>
            </w:r>
          </w:p>
        </w:tc>
        <w:tc>
          <w:tcPr>
            <w:tcW w:w="836" w:type="dxa"/>
            <w:tcBorders>
              <w:top w:val="nil"/>
              <w:left w:val="nil"/>
              <w:bottom w:val="nil"/>
              <w:right w:val="single" w:sz="4" w:space="0" w:color="auto"/>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16.000</w:t>
            </w:r>
          </w:p>
        </w:tc>
      </w:tr>
      <w:tr w:rsidR="00F009B8" w:rsidRPr="00F009B8" w:rsidTr="00F009B8">
        <w:trPr>
          <w:trHeight w:val="300"/>
        </w:trPr>
        <w:tc>
          <w:tcPr>
            <w:tcW w:w="679" w:type="dxa"/>
            <w:tcBorders>
              <w:top w:val="nil"/>
              <w:left w:val="nil"/>
              <w:bottom w:val="nil"/>
              <w:right w:val="nil"/>
            </w:tcBorders>
            <w:shd w:val="clear" w:color="000000" w:fill="DCE6F1"/>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43</w:t>
            </w:r>
          </w:p>
        </w:tc>
        <w:tc>
          <w:tcPr>
            <w:tcW w:w="927" w:type="dxa"/>
            <w:tcBorders>
              <w:top w:val="nil"/>
              <w:left w:val="nil"/>
              <w:bottom w:val="nil"/>
              <w:right w:val="nil"/>
            </w:tcBorders>
            <w:shd w:val="clear" w:color="000000" w:fill="EBF1DE"/>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86.000</w:t>
            </w:r>
          </w:p>
        </w:tc>
        <w:tc>
          <w:tcPr>
            <w:tcW w:w="1068" w:type="dxa"/>
            <w:tcBorders>
              <w:top w:val="nil"/>
              <w:left w:val="nil"/>
              <w:bottom w:val="nil"/>
              <w:right w:val="nil"/>
            </w:tcBorders>
            <w:shd w:val="clear" w:color="000000" w:fill="DDD9C4"/>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43.000</w:t>
            </w:r>
          </w:p>
        </w:tc>
        <w:tc>
          <w:tcPr>
            <w:tcW w:w="785"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42.488</w:t>
            </w:r>
          </w:p>
        </w:tc>
        <w:tc>
          <w:tcPr>
            <w:tcW w:w="793"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41.976</w:t>
            </w:r>
          </w:p>
        </w:tc>
        <w:tc>
          <w:tcPr>
            <w:tcW w:w="836" w:type="dxa"/>
            <w:tcBorders>
              <w:top w:val="nil"/>
              <w:left w:val="single" w:sz="4" w:space="0" w:color="auto"/>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18.940</w:t>
            </w:r>
          </w:p>
        </w:tc>
        <w:tc>
          <w:tcPr>
            <w:tcW w:w="10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18.429</w:t>
            </w:r>
          </w:p>
        </w:tc>
        <w:tc>
          <w:tcPr>
            <w:tcW w:w="8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17.917</w:t>
            </w:r>
          </w:p>
        </w:tc>
        <w:tc>
          <w:tcPr>
            <w:tcW w:w="8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17.405</w:t>
            </w:r>
          </w:p>
        </w:tc>
        <w:tc>
          <w:tcPr>
            <w:tcW w:w="8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16.893</w:t>
            </w:r>
          </w:p>
        </w:tc>
        <w:tc>
          <w:tcPr>
            <w:tcW w:w="836" w:type="dxa"/>
            <w:tcBorders>
              <w:top w:val="nil"/>
              <w:left w:val="nil"/>
              <w:bottom w:val="nil"/>
              <w:right w:val="single" w:sz="4" w:space="0" w:color="auto"/>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16.381</w:t>
            </w:r>
          </w:p>
        </w:tc>
      </w:tr>
      <w:tr w:rsidR="00F009B8" w:rsidRPr="00F009B8" w:rsidTr="00F009B8">
        <w:trPr>
          <w:trHeight w:val="300"/>
        </w:trPr>
        <w:tc>
          <w:tcPr>
            <w:tcW w:w="679" w:type="dxa"/>
            <w:tcBorders>
              <w:top w:val="nil"/>
              <w:left w:val="nil"/>
              <w:bottom w:val="nil"/>
              <w:right w:val="nil"/>
            </w:tcBorders>
            <w:shd w:val="clear" w:color="000000" w:fill="DCE6F1"/>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44</w:t>
            </w:r>
          </w:p>
        </w:tc>
        <w:tc>
          <w:tcPr>
            <w:tcW w:w="927" w:type="dxa"/>
            <w:tcBorders>
              <w:top w:val="nil"/>
              <w:left w:val="nil"/>
              <w:bottom w:val="nil"/>
              <w:right w:val="nil"/>
            </w:tcBorders>
            <w:shd w:val="clear" w:color="000000" w:fill="EBF1DE"/>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88.000</w:t>
            </w:r>
          </w:p>
        </w:tc>
        <w:tc>
          <w:tcPr>
            <w:tcW w:w="1068" w:type="dxa"/>
            <w:tcBorders>
              <w:top w:val="nil"/>
              <w:left w:val="nil"/>
              <w:bottom w:val="nil"/>
              <w:right w:val="nil"/>
            </w:tcBorders>
            <w:shd w:val="clear" w:color="000000" w:fill="DDD9C4"/>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44.000</w:t>
            </w:r>
          </w:p>
        </w:tc>
        <w:tc>
          <w:tcPr>
            <w:tcW w:w="785"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43.476</w:t>
            </w:r>
          </w:p>
        </w:tc>
        <w:tc>
          <w:tcPr>
            <w:tcW w:w="793"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42.952</w:t>
            </w:r>
          </w:p>
        </w:tc>
        <w:tc>
          <w:tcPr>
            <w:tcW w:w="836" w:type="dxa"/>
            <w:tcBorders>
              <w:top w:val="nil"/>
              <w:left w:val="single" w:sz="4" w:space="0" w:color="auto"/>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19.381</w:t>
            </w:r>
          </w:p>
        </w:tc>
        <w:tc>
          <w:tcPr>
            <w:tcW w:w="10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18.857</w:t>
            </w:r>
          </w:p>
        </w:tc>
        <w:tc>
          <w:tcPr>
            <w:tcW w:w="8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18.333</w:t>
            </w:r>
          </w:p>
        </w:tc>
        <w:tc>
          <w:tcPr>
            <w:tcW w:w="8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17.810</w:t>
            </w:r>
          </w:p>
        </w:tc>
        <w:tc>
          <w:tcPr>
            <w:tcW w:w="8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17.286</w:t>
            </w:r>
          </w:p>
        </w:tc>
        <w:tc>
          <w:tcPr>
            <w:tcW w:w="836" w:type="dxa"/>
            <w:tcBorders>
              <w:top w:val="nil"/>
              <w:left w:val="nil"/>
              <w:bottom w:val="nil"/>
              <w:right w:val="single" w:sz="4" w:space="0" w:color="auto"/>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16.762</w:t>
            </w:r>
          </w:p>
        </w:tc>
      </w:tr>
      <w:tr w:rsidR="00F009B8" w:rsidRPr="00F009B8" w:rsidTr="00F009B8">
        <w:trPr>
          <w:trHeight w:val="300"/>
        </w:trPr>
        <w:tc>
          <w:tcPr>
            <w:tcW w:w="679" w:type="dxa"/>
            <w:tcBorders>
              <w:top w:val="nil"/>
              <w:left w:val="nil"/>
              <w:bottom w:val="nil"/>
              <w:right w:val="nil"/>
            </w:tcBorders>
            <w:shd w:val="clear" w:color="000000" w:fill="DCE6F1"/>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45</w:t>
            </w:r>
          </w:p>
        </w:tc>
        <w:tc>
          <w:tcPr>
            <w:tcW w:w="927" w:type="dxa"/>
            <w:tcBorders>
              <w:top w:val="nil"/>
              <w:left w:val="nil"/>
              <w:bottom w:val="nil"/>
              <w:right w:val="nil"/>
            </w:tcBorders>
            <w:shd w:val="clear" w:color="000000" w:fill="EBF1DE"/>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90.000</w:t>
            </w:r>
          </w:p>
        </w:tc>
        <w:tc>
          <w:tcPr>
            <w:tcW w:w="1068" w:type="dxa"/>
            <w:tcBorders>
              <w:top w:val="nil"/>
              <w:left w:val="nil"/>
              <w:bottom w:val="nil"/>
              <w:right w:val="nil"/>
            </w:tcBorders>
            <w:shd w:val="clear" w:color="000000" w:fill="DDD9C4"/>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45.000</w:t>
            </w:r>
          </w:p>
        </w:tc>
        <w:tc>
          <w:tcPr>
            <w:tcW w:w="785"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44.464</w:t>
            </w:r>
          </w:p>
        </w:tc>
        <w:tc>
          <w:tcPr>
            <w:tcW w:w="793"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43.929</w:t>
            </w:r>
          </w:p>
        </w:tc>
        <w:tc>
          <w:tcPr>
            <w:tcW w:w="836" w:type="dxa"/>
            <w:tcBorders>
              <w:top w:val="nil"/>
              <w:left w:val="single" w:sz="4" w:space="0" w:color="auto"/>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19.821</w:t>
            </w:r>
          </w:p>
        </w:tc>
        <w:tc>
          <w:tcPr>
            <w:tcW w:w="10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19.286</w:t>
            </w:r>
          </w:p>
        </w:tc>
        <w:tc>
          <w:tcPr>
            <w:tcW w:w="8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18.750</w:t>
            </w:r>
          </w:p>
        </w:tc>
        <w:tc>
          <w:tcPr>
            <w:tcW w:w="8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18.214</w:t>
            </w:r>
          </w:p>
        </w:tc>
        <w:tc>
          <w:tcPr>
            <w:tcW w:w="8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17.679</w:t>
            </w:r>
          </w:p>
        </w:tc>
        <w:tc>
          <w:tcPr>
            <w:tcW w:w="836" w:type="dxa"/>
            <w:tcBorders>
              <w:top w:val="nil"/>
              <w:left w:val="nil"/>
              <w:bottom w:val="nil"/>
              <w:right w:val="single" w:sz="4" w:space="0" w:color="auto"/>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17.143</w:t>
            </w:r>
          </w:p>
        </w:tc>
      </w:tr>
      <w:tr w:rsidR="00F009B8" w:rsidRPr="00F009B8" w:rsidTr="00F009B8">
        <w:trPr>
          <w:trHeight w:val="300"/>
        </w:trPr>
        <w:tc>
          <w:tcPr>
            <w:tcW w:w="679" w:type="dxa"/>
            <w:tcBorders>
              <w:top w:val="nil"/>
              <w:left w:val="nil"/>
              <w:bottom w:val="nil"/>
              <w:right w:val="nil"/>
            </w:tcBorders>
            <w:shd w:val="clear" w:color="000000" w:fill="DCE6F1"/>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46</w:t>
            </w:r>
          </w:p>
        </w:tc>
        <w:tc>
          <w:tcPr>
            <w:tcW w:w="927" w:type="dxa"/>
            <w:tcBorders>
              <w:top w:val="nil"/>
              <w:left w:val="nil"/>
              <w:bottom w:val="nil"/>
              <w:right w:val="nil"/>
            </w:tcBorders>
            <w:shd w:val="clear" w:color="000000" w:fill="EBF1DE"/>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92.000</w:t>
            </w:r>
          </w:p>
        </w:tc>
        <w:tc>
          <w:tcPr>
            <w:tcW w:w="1068" w:type="dxa"/>
            <w:tcBorders>
              <w:top w:val="nil"/>
              <w:left w:val="nil"/>
              <w:bottom w:val="nil"/>
              <w:right w:val="nil"/>
            </w:tcBorders>
            <w:shd w:val="clear" w:color="000000" w:fill="DDD9C4"/>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46.000</w:t>
            </w:r>
          </w:p>
        </w:tc>
        <w:tc>
          <w:tcPr>
            <w:tcW w:w="785"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45.452</w:t>
            </w:r>
          </w:p>
        </w:tc>
        <w:tc>
          <w:tcPr>
            <w:tcW w:w="793"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44.905</w:t>
            </w:r>
          </w:p>
        </w:tc>
        <w:tc>
          <w:tcPr>
            <w:tcW w:w="836" w:type="dxa"/>
            <w:tcBorders>
              <w:top w:val="nil"/>
              <w:left w:val="single" w:sz="4" w:space="0" w:color="auto"/>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20.262</w:t>
            </w:r>
          </w:p>
        </w:tc>
        <w:tc>
          <w:tcPr>
            <w:tcW w:w="10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19.714</w:t>
            </w:r>
          </w:p>
        </w:tc>
        <w:tc>
          <w:tcPr>
            <w:tcW w:w="8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19.167</w:t>
            </w:r>
          </w:p>
        </w:tc>
        <w:tc>
          <w:tcPr>
            <w:tcW w:w="8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18.619</w:t>
            </w:r>
          </w:p>
        </w:tc>
        <w:tc>
          <w:tcPr>
            <w:tcW w:w="8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18.071</w:t>
            </w:r>
          </w:p>
        </w:tc>
        <w:tc>
          <w:tcPr>
            <w:tcW w:w="836" w:type="dxa"/>
            <w:tcBorders>
              <w:top w:val="nil"/>
              <w:left w:val="nil"/>
              <w:bottom w:val="nil"/>
              <w:right w:val="single" w:sz="4" w:space="0" w:color="auto"/>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17.524</w:t>
            </w:r>
          </w:p>
        </w:tc>
      </w:tr>
      <w:tr w:rsidR="00F009B8" w:rsidRPr="00F009B8" w:rsidTr="00F009B8">
        <w:trPr>
          <w:trHeight w:val="300"/>
        </w:trPr>
        <w:tc>
          <w:tcPr>
            <w:tcW w:w="679" w:type="dxa"/>
            <w:tcBorders>
              <w:top w:val="nil"/>
              <w:left w:val="nil"/>
              <w:bottom w:val="nil"/>
              <w:right w:val="nil"/>
            </w:tcBorders>
            <w:shd w:val="clear" w:color="000000" w:fill="DCE6F1"/>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47</w:t>
            </w:r>
          </w:p>
        </w:tc>
        <w:tc>
          <w:tcPr>
            <w:tcW w:w="927" w:type="dxa"/>
            <w:tcBorders>
              <w:top w:val="nil"/>
              <w:left w:val="nil"/>
              <w:bottom w:val="nil"/>
              <w:right w:val="nil"/>
            </w:tcBorders>
            <w:shd w:val="clear" w:color="000000" w:fill="EBF1DE"/>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94.000</w:t>
            </w:r>
          </w:p>
        </w:tc>
        <w:tc>
          <w:tcPr>
            <w:tcW w:w="1068" w:type="dxa"/>
            <w:tcBorders>
              <w:top w:val="nil"/>
              <w:left w:val="nil"/>
              <w:bottom w:val="nil"/>
              <w:right w:val="nil"/>
            </w:tcBorders>
            <w:shd w:val="clear" w:color="000000" w:fill="DDD9C4"/>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47.000</w:t>
            </w:r>
          </w:p>
        </w:tc>
        <w:tc>
          <w:tcPr>
            <w:tcW w:w="785"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46.440</w:t>
            </w:r>
          </w:p>
        </w:tc>
        <w:tc>
          <w:tcPr>
            <w:tcW w:w="793"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45.881</w:t>
            </w:r>
          </w:p>
        </w:tc>
        <w:tc>
          <w:tcPr>
            <w:tcW w:w="836" w:type="dxa"/>
            <w:tcBorders>
              <w:top w:val="nil"/>
              <w:left w:val="single" w:sz="4" w:space="0" w:color="auto"/>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20.702</w:t>
            </w:r>
          </w:p>
        </w:tc>
        <w:tc>
          <w:tcPr>
            <w:tcW w:w="10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20.143</w:t>
            </w:r>
          </w:p>
        </w:tc>
        <w:tc>
          <w:tcPr>
            <w:tcW w:w="8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19.583</w:t>
            </w:r>
          </w:p>
        </w:tc>
        <w:tc>
          <w:tcPr>
            <w:tcW w:w="8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19.024</w:t>
            </w:r>
          </w:p>
        </w:tc>
        <w:tc>
          <w:tcPr>
            <w:tcW w:w="8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18.464</w:t>
            </w:r>
          </w:p>
        </w:tc>
        <w:tc>
          <w:tcPr>
            <w:tcW w:w="836" w:type="dxa"/>
            <w:tcBorders>
              <w:top w:val="nil"/>
              <w:left w:val="nil"/>
              <w:bottom w:val="nil"/>
              <w:right w:val="single" w:sz="4" w:space="0" w:color="auto"/>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17.905</w:t>
            </w:r>
          </w:p>
        </w:tc>
      </w:tr>
      <w:tr w:rsidR="00F009B8" w:rsidRPr="00F009B8" w:rsidTr="00F009B8">
        <w:trPr>
          <w:trHeight w:val="300"/>
        </w:trPr>
        <w:tc>
          <w:tcPr>
            <w:tcW w:w="679" w:type="dxa"/>
            <w:tcBorders>
              <w:top w:val="nil"/>
              <w:left w:val="nil"/>
              <w:bottom w:val="nil"/>
              <w:right w:val="nil"/>
            </w:tcBorders>
            <w:shd w:val="clear" w:color="000000" w:fill="DCE6F1"/>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48</w:t>
            </w:r>
          </w:p>
        </w:tc>
        <w:tc>
          <w:tcPr>
            <w:tcW w:w="927" w:type="dxa"/>
            <w:tcBorders>
              <w:top w:val="nil"/>
              <w:left w:val="nil"/>
              <w:bottom w:val="nil"/>
              <w:right w:val="nil"/>
            </w:tcBorders>
            <w:shd w:val="clear" w:color="000000" w:fill="EBF1DE"/>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96.000</w:t>
            </w:r>
          </w:p>
        </w:tc>
        <w:tc>
          <w:tcPr>
            <w:tcW w:w="1068" w:type="dxa"/>
            <w:tcBorders>
              <w:top w:val="nil"/>
              <w:left w:val="nil"/>
              <w:bottom w:val="nil"/>
              <w:right w:val="nil"/>
            </w:tcBorders>
            <w:shd w:val="clear" w:color="000000" w:fill="DDD9C4"/>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48.000</w:t>
            </w:r>
          </w:p>
        </w:tc>
        <w:tc>
          <w:tcPr>
            <w:tcW w:w="785"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47.429</w:t>
            </w:r>
          </w:p>
        </w:tc>
        <w:tc>
          <w:tcPr>
            <w:tcW w:w="793"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46.857</w:t>
            </w:r>
          </w:p>
        </w:tc>
        <w:tc>
          <w:tcPr>
            <w:tcW w:w="836" w:type="dxa"/>
            <w:tcBorders>
              <w:top w:val="nil"/>
              <w:left w:val="single" w:sz="4" w:space="0" w:color="auto"/>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21.143</w:t>
            </w:r>
          </w:p>
        </w:tc>
        <w:tc>
          <w:tcPr>
            <w:tcW w:w="10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20.571</w:t>
            </w:r>
          </w:p>
        </w:tc>
        <w:tc>
          <w:tcPr>
            <w:tcW w:w="8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20.000</w:t>
            </w:r>
          </w:p>
        </w:tc>
        <w:tc>
          <w:tcPr>
            <w:tcW w:w="8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19.429</w:t>
            </w:r>
          </w:p>
        </w:tc>
        <w:tc>
          <w:tcPr>
            <w:tcW w:w="8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18.857</w:t>
            </w:r>
          </w:p>
        </w:tc>
        <w:tc>
          <w:tcPr>
            <w:tcW w:w="836" w:type="dxa"/>
            <w:tcBorders>
              <w:top w:val="nil"/>
              <w:left w:val="nil"/>
              <w:bottom w:val="nil"/>
              <w:right w:val="single" w:sz="4" w:space="0" w:color="auto"/>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18.286</w:t>
            </w:r>
          </w:p>
        </w:tc>
      </w:tr>
      <w:tr w:rsidR="00F009B8" w:rsidRPr="00F009B8" w:rsidTr="004F2912">
        <w:trPr>
          <w:trHeight w:val="300"/>
        </w:trPr>
        <w:tc>
          <w:tcPr>
            <w:tcW w:w="679" w:type="dxa"/>
            <w:tcBorders>
              <w:top w:val="nil"/>
              <w:left w:val="nil"/>
              <w:bottom w:val="single" w:sz="4" w:space="0" w:color="auto"/>
              <w:right w:val="nil"/>
            </w:tcBorders>
            <w:shd w:val="clear" w:color="000000" w:fill="DCE6F1"/>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49</w:t>
            </w:r>
          </w:p>
        </w:tc>
        <w:tc>
          <w:tcPr>
            <w:tcW w:w="927" w:type="dxa"/>
            <w:tcBorders>
              <w:top w:val="nil"/>
              <w:left w:val="nil"/>
              <w:bottom w:val="single" w:sz="4" w:space="0" w:color="auto"/>
              <w:right w:val="nil"/>
            </w:tcBorders>
            <w:shd w:val="clear" w:color="000000" w:fill="EBF1DE"/>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98.000</w:t>
            </w:r>
          </w:p>
        </w:tc>
        <w:tc>
          <w:tcPr>
            <w:tcW w:w="1068" w:type="dxa"/>
            <w:tcBorders>
              <w:top w:val="nil"/>
              <w:left w:val="nil"/>
              <w:bottom w:val="single" w:sz="4" w:space="0" w:color="auto"/>
              <w:right w:val="nil"/>
            </w:tcBorders>
            <w:shd w:val="clear" w:color="000000" w:fill="DDD9C4"/>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49.000</w:t>
            </w:r>
          </w:p>
        </w:tc>
        <w:tc>
          <w:tcPr>
            <w:tcW w:w="785" w:type="dxa"/>
            <w:tcBorders>
              <w:top w:val="nil"/>
              <w:left w:val="nil"/>
              <w:bottom w:val="single" w:sz="4" w:space="0" w:color="auto"/>
              <w:right w:val="nil"/>
            </w:tcBorders>
            <w:shd w:val="clear" w:color="auto" w:fill="auto"/>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48.417</w:t>
            </w:r>
          </w:p>
        </w:tc>
        <w:tc>
          <w:tcPr>
            <w:tcW w:w="793" w:type="dxa"/>
            <w:tcBorders>
              <w:top w:val="nil"/>
              <w:left w:val="nil"/>
              <w:bottom w:val="single" w:sz="4" w:space="0" w:color="auto"/>
              <w:right w:val="nil"/>
            </w:tcBorders>
            <w:shd w:val="clear" w:color="auto" w:fill="auto"/>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47.833</w:t>
            </w:r>
          </w:p>
        </w:tc>
        <w:tc>
          <w:tcPr>
            <w:tcW w:w="836" w:type="dxa"/>
            <w:tcBorders>
              <w:top w:val="nil"/>
              <w:left w:val="single" w:sz="4" w:space="0" w:color="auto"/>
              <w:bottom w:val="single" w:sz="4" w:space="0" w:color="auto"/>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21.583</w:t>
            </w:r>
          </w:p>
        </w:tc>
        <w:tc>
          <w:tcPr>
            <w:tcW w:w="1036" w:type="dxa"/>
            <w:tcBorders>
              <w:top w:val="nil"/>
              <w:left w:val="nil"/>
              <w:bottom w:val="single" w:sz="4" w:space="0" w:color="auto"/>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21.000</w:t>
            </w:r>
          </w:p>
        </w:tc>
        <w:tc>
          <w:tcPr>
            <w:tcW w:w="836" w:type="dxa"/>
            <w:tcBorders>
              <w:top w:val="nil"/>
              <w:left w:val="nil"/>
              <w:bottom w:val="single" w:sz="4" w:space="0" w:color="auto"/>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20.417</w:t>
            </w:r>
          </w:p>
        </w:tc>
        <w:tc>
          <w:tcPr>
            <w:tcW w:w="836" w:type="dxa"/>
            <w:tcBorders>
              <w:top w:val="nil"/>
              <w:left w:val="nil"/>
              <w:bottom w:val="single" w:sz="4" w:space="0" w:color="auto"/>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19.833</w:t>
            </w:r>
          </w:p>
        </w:tc>
        <w:tc>
          <w:tcPr>
            <w:tcW w:w="836" w:type="dxa"/>
            <w:tcBorders>
              <w:top w:val="nil"/>
              <w:left w:val="nil"/>
              <w:bottom w:val="single" w:sz="4" w:space="0" w:color="auto"/>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19.250</w:t>
            </w:r>
          </w:p>
        </w:tc>
        <w:tc>
          <w:tcPr>
            <w:tcW w:w="836" w:type="dxa"/>
            <w:tcBorders>
              <w:top w:val="nil"/>
              <w:left w:val="nil"/>
              <w:bottom w:val="single" w:sz="4" w:space="0" w:color="auto"/>
              <w:right w:val="single" w:sz="4" w:space="0" w:color="auto"/>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18.667</w:t>
            </w:r>
          </w:p>
        </w:tc>
      </w:tr>
      <w:tr w:rsidR="00F009B8" w:rsidRPr="00F009B8" w:rsidTr="004F2912">
        <w:trPr>
          <w:trHeight w:val="300"/>
        </w:trPr>
        <w:tc>
          <w:tcPr>
            <w:tcW w:w="679" w:type="dxa"/>
            <w:tcBorders>
              <w:top w:val="single" w:sz="4" w:space="0" w:color="auto"/>
              <w:left w:val="single" w:sz="4" w:space="0" w:color="auto"/>
              <w:bottom w:val="single" w:sz="4" w:space="0" w:color="auto"/>
              <w:right w:val="nil"/>
            </w:tcBorders>
            <w:shd w:val="clear" w:color="000000" w:fill="DCE6F1"/>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50</w:t>
            </w:r>
          </w:p>
        </w:tc>
        <w:tc>
          <w:tcPr>
            <w:tcW w:w="927" w:type="dxa"/>
            <w:tcBorders>
              <w:top w:val="single" w:sz="4" w:space="0" w:color="auto"/>
              <w:left w:val="nil"/>
              <w:bottom w:val="single" w:sz="4" w:space="0" w:color="auto"/>
              <w:right w:val="nil"/>
            </w:tcBorders>
            <w:shd w:val="clear" w:color="000000" w:fill="EBF1DE"/>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100.000</w:t>
            </w:r>
          </w:p>
        </w:tc>
        <w:tc>
          <w:tcPr>
            <w:tcW w:w="1068" w:type="dxa"/>
            <w:tcBorders>
              <w:top w:val="single" w:sz="4" w:space="0" w:color="auto"/>
              <w:left w:val="nil"/>
              <w:bottom w:val="single" w:sz="4" w:space="0" w:color="auto"/>
              <w:right w:val="nil"/>
            </w:tcBorders>
            <w:shd w:val="clear" w:color="000000" w:fill="DDD9C4"/>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50.000</w:t>
            </w:r>
          </w:p>
        </w:tc>
        <w:tc>
          <w:tcPr>
            <w:tcW w:w="785" w:type="dxa"/>
            <w:tcBorders>
              <w:top w:val="single" w:sz="4" w:space="0" w:color="auto"/>
              <w:left w:val="nil"/>
              <w:bottom w:val="single" w:sz="4" w:space="0" w:color="auto"/>
              <w:right w:val="nil"/>
            </w:tcBorders>
            <w:shd w:val="clear" w:color="auto" w:fill="auto"/>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49.405</w:t>
            </w:r>
          </w:p>
        </w:tc>
        <w:tc>
          <w:tcPr>
            <w:tcW w:w="793" w:type="dxa"/>
            <w:tcBorders>
              <w:top w:val="single" w:sz="4" w:space="0" w:color="auto"/>
              <w:left w:val="nil"/>
              <w:bottom w:val="single" w:sz="4" w:space="0" w:color="auto"/>
              <w:right w:val="nil"/>
            </w:tcBorders>
            <w:shd w:val="clear" w:color="auto" w:fill="auto"/>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48.810</w:t>
            </w:r>
          </w:p>
        </w:tc>
        <w:tc>
          <w:tcPr>
            <w:tcW w:w="836" w:type="dxa"/>
            <w:tcBorders>
              <w:top w:val="single" w:sz="4" w:space="0" w:color="auto"/>
              <w:left w:val="single" w:sz="4" w:space="0" w:color="auto"/>
              <w:bottom w:val="single" w:sz="4" w:space="0" w:color="auto"/>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22.024</w:t>
            </w:r>
          </w:p>
        </w:tc>
        <w:tc>
          <w:tcPr>
            <w:tcW w:w="1036" w:type="dxa"/>
            <w:tcBorders>
              <w:top w:val="single" w:sz="4" w:space="0" w:color="auto"/>
              <w:left w:val="nil"/>
              <w:bottom w:val="single" w:sz="4" w:space="0" w:color="auto"/>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21.429</w:t>
            </w:r>
          </w:p>
        </w:tc>
        <w:tc>
          <w:tcPr>
            <w:tcW w:w="836" w:type="dxa"/>
            <w:tcBorders>
              <w:top w:val="single" w:sz="4" w:space="0" w:color="auto"/>
              <w:left w:val="nil"/>
              <w:bottom w:val="single" w:sz="4" w:space="0" w:color="auto"/>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20.833</w:t>
            </w:r>
          </w:p>
        </w:tc>
        <w:tc>
          <w:tcPr>
            <w:tcW w:w="836" w:type="dxa"/>
            <w:tcBorders>
              <w:top w:val="single" w:sz="4" w:space="0" w:color="auto"/>
              <w:left w:val="nil"/>
              <w:bottom w:val="single" w:sz="4" w:space="0" w:color="auto"/>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20.238</w:t>
            </w:r>
          </w:p>
        </w:tc>
        <w:tc>
          <w:tcPr>
            <w:tcW w:w="836" w:type="dxa"/>
            <w:tcBorders>
              <w:top w:val="single" w:sz="4" w:space="0" w:color="auto"/>
              <w:left w:val="nil"/>
              <w:bottom w:val="single" w:sz="4" w:space="0" w:color="auto"/>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19.643</w:t>
            </w:r>
          </w:p>
        </w:tc>
        <w:tc>
          <w:tcPr>
            <w:tcW w:w="836" w:type="dxa"/>
            <w:tcBorders>
              <w:top w:val="single" w:sz="4" w:space="0" w:color="auto"/>
              <w:left w:val="nil"/>
              <w:bottom w:val="single" w:sz="4" w:space="0" w:color="auto"/>
              <w:right w:val="single" w:sz="4" w:space="0" w:color="auto"/>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19.048</w:t>
            </w:r>
          </w:p>
        </w:tc>
      </w:tr>
      <w:tr w:rsidR="00F009B8" w:rsidRPr="00F009B8" w:rsidTr="004F2912">
        <w:trPr>
          <w:trHeight w:val="300"/>
        </w:trPr>
        <w:tc>
          <w:tcPr>
            <w:tcW w:w="679" w:type="dxa"/>
            <w:tcBorders>
              <w:top w:val="single" w:sz="4" w:space="0" w:color="auto"/>
              <w:left w:val="nil"/>
              <w:bottom w:val="nil"/>
              <w:right w:val="nil"/>
            </w:tcBorders>
            <w:shd w:val="clear" w:color="000000" w:fill="DCE6F1"/>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51</w:t>
            </w:r>
          </w:p>
        </w:tc>
        <w:tc>
          <w:tcPr>
            <w:tcW w:w="927" w:type="dxa"/>
            <w:tcBorders>
              <w:top w:val="single" w:sz="4" w:space="0" w:color="auto"/>
              <w:left w:val="nil"/>
              <w:bottom w:val="nil"/>
              <w:right w:val="nil"/>
            </w:tcBorders>
            <w:shd w:val="clear" w:color="000000" w:fill="EBF1DE"/>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102.000</w:t>
            </w:r>
          </w:p>
        </w:tc>
        <w:tc>
          <w:tcPr>
            <w:tcW w:w="1068" w:type="dxa"/>
            <w:tcBorders>
              <w:top w:val="single" w:sz="4" w:space="0" w:color="auto"/>
              <w:left w:val="nil"/>
              <w:bottom w:val="nil"/>
              <w:right w:val="nil"/>
            </w:tcBorders>
            <w:shd w:val="clear" w:color="000000" w:fill="DDD9C4"/>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51.000</w:t>
            </w:r>
          </w:p>
        </w:tc>
        <w:tc>
          <w:tcPr>
            <w:tcW w:w="785" w:type="dxa"/>
            <w:tcBorders>
              <w:top w:val="single" w:sz="4" w:space="0" w:color="auto"/>
              <w:left w:val="nil"/>
              <w:bottom w:val="nil"/>
              <w:right w:val="nil"/>
            </w:tcBorders>
            <w:shd w:val="clear" w:color="auto" w:fill="auto"/>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50.393</w:t>
            </w:r>
          </w:p>
        </w:tc>
        <w:tc>
          <w:tcPr>
            <w:tcW w:w="793" w:type="dxa"/>
            <w:tcBorders>
              <w:top w:val="single" w:sz="4" w:space="0" w:color="auto"/>
              <w:left w:val="nil"/>
              <w:bottom w:val="nil"/>
              <w:right w:val="nil"/>
            </w:tcBorders>
            <w:shd w:val="clear" w:color="auto" w:fill="auto"/>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49.786</w:t>
            </w:r>
          </w:p>
        </w:tc>
        <w:tc>
          <w:tcPr>
            <w:tcW w:w="836" w:type="dxa"/>
            <w:tcBorders>
              <w:top w:val="single" w:sz="4" w:space="0" w:color="auto"/>
              <w:left w:val="single" w:sz="4" w:space="0" w:color="auto"/>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22.464</w:t>
            </w:r>
          </w:p>
        </w:tc>
        <w:tc>
          <w:tcPr>
            <w:tcW w:w="1036" w:type="dxa"/>
            <w:tcBorders>
              <w:top w:val="single" w:sz="4" w:space="0" w:color="auto"/>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21.857</w:t>
            </w:r>
          </w:p>
        </w:tc>
        <w:tc>
          <w:tcPr>
            <w:tcW w:w="836" w:type="dxa"/>
            <w:tcBorders>
              <w:top w:val="single" w:sz="4" w:space="0" w:color="auto"/>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21.250</w:t>
            </w:r>
          </w:p>
        </w:tc>
        <w:tc>
          <w:tcPr>
            <w:tcW w:w="836" w:type="dxa"/>
            <w:tcBorders>
              <w:top w:val="single" w:sz="4" w:space="0" w:color="auto"/>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20.643</w:t>
            </w:r>
          </w:p>
        </w:tc>
        <w:tc>
          <w:tcPr>
            <w:tcW w:w="836" w:type="dxa"/>
            <w:tcBorders>
              <w:top w:val="single" w:sz="4" w:space="0" w:color="auto"/>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20.036</w:t>
            </w:r>
          </w:p>
        </w:tc>
        <w:tc>
          <w:tcPr>
            <w:tcW w:w="836" w:type="dxa"/>
            <w:tcBorders>
              <w:top w:val="single" w:sz="4" w:space="0" w:color="auto"/>
              <w:left w:val="nil"/>
              <w:bottom w:val="nil"/>
              <w:right w:val="single" w:sz="4" w:space="0" w:color="auto"/>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19.429</w:t>
            </w:r>
          </w:p>
        </w:tc>
      </w:tr>
      <w:tr w:rsidR="00F009B8" w:rsidRPr="00F009B8" w:rsidTr="00F009B8">
        <w:trPr>
          <w:trHeight w:val="300"/>
        </w:trPr>
        <w:tc>
          <w:tcPr>
            <w:tcW w:w="679" w:type="dxa"/>
            <w:tcBorders>
              <w:top w:val="nil"/>
              <w:left w:val="nil"/>
              <w:bottom w:val="nil"/>
              <w:right w:val="nil"/>
            </w:tcBorders>
            <w:shd w:val="clear" w:color="000000" w:fill="DCE6F1"/>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52</w:t>
            </w:r>
          </w:p>
        </w:tc>
        <w:tc>
          <w:tcPr>
            <w:tcW w:w="927" w:type="dxa"/>
            <w:tcBorders>
              <w:top w:val="nil"/>
              <w:left w:val="nil"/>
              <w:bottom w:val="nil"/>
              <w:right w:val="nil"/>
            </w:tcBorders>
            <w:shd w:val="clear" w:color="000000" w:fill="EBF1DE"/>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104.000</w:t>
            </w:r>
          </w:p>
        </w:tc>
        <w:tc>
          <w:tcPr>
            <w:tcW w:w="1068" w:type="dxa"/>
            <w:tcBorders>
              <w:top w:val="nil"/>
              <w:left w:val="nil"/>
              <w:bottom w:val="nil"/>
              <w:right w:val="nil"/>
            </w:tcBorders>
            <w:shd w:val="clear" w:color="000000" w:fill="DDD9C4"/>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52.000</w:t>
            </w:r>
          </w:p>
        </w:tc>
        <w:tc>
          <w:tcPr>
            <w:tcW w:w="785"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51.381</w:t>
            </w:r>
          </w:p>
        </w:tc>
        <w:tc>
          <w:tcPr>
            <w:tcW w:w="793"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50.762</w:t>
            </w:r>
          </w:p>
        </w:tc>
        <w:tc>
          <w:tcPr>
            <w:tcW w:w="836" w:type="dxa"/>
            <w:tcBorders>
              <w:top w:val="nil"/>
              <w:left w:val="single" w:sz="4" w:space="0" w:color="auto"/>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22.905</w:t>
            </w:r>
          </w:p>
        </w:tc>
        <w:tc>
          <w:tcPr>
            <w:tcW w:w="10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22.286</w:t>
            </w:r>
          </w:p>
        </w:tc>
        <w:tc>
          <w:tcPr>
            <w:tcW w:w="8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21.667</w:t>
            </w:r>
          </w:p>
        </w:tc>
        <w:tc>
          <w:tcPr>
            <w:tcW w:w="8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21.048</w:t>
            </w:r>
          </w:p>
        </w:tc>
        <w:tc>
          <w:tcPr>
            <w:tcW w:w="836" w:type="dxa"/>
            <w:tcBorders>
              <w:top w:val="nil"/>
              <w:left w:val="nil"/>
              <w:bottom w:val="nil"/>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20.429</w:t>
            </w:r>
          </w:p>
        </w:tc>
        <w:tc>
          <w:tcPr>
            <w:tcW w:w="836" w:type="dxa"/>
            <w:tcBorders>
              <w:top w:val="nil"/>
              <w:left w:val="nil"/>
              <w:bottom w:val="nil"/>
              <w:right w:val="single" w:sz="4" w:space="0" w:color="auto"/>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19.810</w:t>
            </w:r>
          </w:p>
        </w:tc>
      </w:tr>
      <w:tr w:rsidR="00F009B8" w:rsidRPr="00F009B8" w:rsidTr="00F009B8">
        <w:trPr>
          <w:trHeight w:val="300"/>
        </w:trPr>
        <w:tc>
          <w:tcPr>
            <w:tcW w:w="679" w:type="dxa"/>
            <w:tcBorders>
              <w:top w:val="nil"/>
              <w:left w:val="nil"/>
              <w:bottom w:val="nil"/>
              <w:right w:val="nil"/>
            </w:tcBorders>
            <w:shd w:val="clear" w:color="000000" w:fill="DCE6F1"/>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53</w:t>
            </w:r>
          </w:p>
        </w:tc>
        <w:tc>
          <w:tcPr>
            <w:tcW w:w="927" w:type="dxa"/>
            <w:tcBorders>
              <w:top w:val="nil"/>
              <w:left w:val="nil"/>
              <w:bottom w:val="nil"/>
              <w:right w:val="nil"/>
            </w:tcBorders>
            <w:shd w:val="clear" w:color="000000" w:fill="EBF1DE"/>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106.000</w:t>
            </w:r>
          </w:p>
        </w:tc>
        <w:tc>
          <w:tcPr>
            <w:tcW w:w="1068" w:type="dxa"/>
            <w:tcBorders>
              <w:top w:val="nil"/>
              <w:left w:val="nil"/>
              <w:bottom w:val="nil"/>
              <w:right w:val="nil"/>
            </w:tcBorders>
            <w:shd w:val="clear" w:color="000000" w:fill="DDD9C4"/>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53.000</w:t>
            </w:r>
          </w:p>
        </w:tc>
        <w:tc>
          <w:tcPr>
            <w:tcW w:w="785"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52.369</w:t>
            </w:r>
          </w:p>
        </w:tc>
        <w:tc>
          <w:tcPr>
            <w:tcW w:w="793"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51.738</w:t>
            </w:r>
          </w:p>
        </w:tc>
        <w:tc>
          <w:tcPr>
            <w:tcW w:w="836" w:type="dxa"/>
            <w:tcBorders>
              <w:top w:val="nil"/>
              <w:left w:val="single" w:sz="4" w:space="0" w:color="auto"/>
              <w:bottom w:val="single" w:sz="4" w:space="0" w:color="auto"/>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23.345</w:t>
            </w:r>
          </w:p>
        </w:tc>
        <w:tc>
          <w:tcPr>
            <w:tcW w:w="1036"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820"/>
            </w:tblGrid>
            <w:tr w:rsidR="00F009B8" w:rsidRPr="00F009B8">
              <w:trPr>
                <w:trHeight w:val="300"/>
                <w:tblCellSpacing w:w="0" w:type="dxa"/>
              </w:trPr>
              <w:tc>
                <w:tcPr>
                  <w:tcW w:w="820" w:type="dxa"/>
                  <w:tcBorders>
                    <w:top w:val="nil"/>
                    <w:left w:val="nil"/>
                    <w:bottom w:val="single" w:sz="4" w:space="0" w:color="auto"/>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22.714</w:t>
                  </w:r>
                </w:p>
              </w:tc>
            </w:tr>
          </w:tbl>
          <w:p w:rsidR="00F009B8" w:rsidRPr="00F009B8" w:rsidRDefault="00F009B8" w:rsidP="00F009B8">
            <w:pPr>
              <w:spacing w:after="0" w:line="240" w:lineRule="auto"/>
              <w:rPr>
                <w:rFonts w:ascii="Calibri" w:eastAsia="Times New Roman" w:hAnsi="Calibri" w:cs="Times New Roman"/>
                <w:color w:val="000000"/>
                <w:sz w:val="20"/>
              </w:rPr>
            </w:pPr>
          </w:p>
        </w:tc>
        <w:tc>
          <w:tcPr>
            <w:tcW w:w="836" w:type="dxa"/>
            <w:tcBorders>
              <w:top w:val="nil"/>
              <w:left w:val="nil"/>
              <w:bottom w:val="single" w:sz="4" w:space="0" w:color="auto"/>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22.083</w:t>
            </w:r>
          </w:p>
        </w:tc>
        <w:tc>
          <w:tcPr>
            <w:tcW w:w="836" w:type="dxa"/>
            <w:tcBorders>
              <w:top w:val="nil"/>
              <w:left w:val="nil"/>
              <w:bottom w:val="single" w:sz="4" w:space="0" w:color="auto"/>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21.452</w:t>
            </w:r>
          </w:p>
        </w:tc>
        <w:tc>
          <w:tcPr>
            <w:tcW w:w="836" w:type="dxa"/>
            <w:tcBorders>
              <w:top w:val="nil"/>
              <w:left w:val="nil"/>
              <w:bottom w:val="single" w:sz="4" w:space="0" w:color="auto"/>
              <w:right w:val="nil"/>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20.821</w:t>
            </w:r>
          </w:p>
        </w:tc>
        <w:tc>
          <w:tcPr>
            <w:tcW w:w="836" w:type="dxa"/>
            <w:tcBorders>
              <w:top w:val="nil"/>
              <w:left w:val="nil"/>
              <w:bottom w:val="single" w:sz="4" w:space="0" w:color="auto"/>
              <w:right w:val="single" w:sz="4" w:space="0" w:color="auto"/>
            </w:tcBorders>
            <w:shd w:val="clear" w:color="000000" w:fill="FDE9D9"/>
            <w:noWrap/>
            <w:vAlign w:val="bottom"/>
            <w:hideMark/>
          </w:tcPr>
          <w:p w:rsidR="00F009B8" w:rsidRPr="00F009B8" w:rsidRDefault="00F009B8" w:rsidP="00F009B8">
            <w:pPr>
              <w:spacing w:after="0" w:line="240" w:lineRule="auto"/>
              <w:jc w:val="right"/>
              <w:rPr>
                <w:rFonts w:ascii="Calibri" w:eastAsia="Times New Roman" w:hAnsi="Calibri" w:cs="Times New Roman"/>
                <w:color w:val="000000"/>
                <w:sz w:val="20"/>
              </w:rPr>
            </w:pPr>
            <w:r w:rsidRPr="00F009B8">
              <w:rPr>
                <w:rFonts w:ascii="Calibri" w:eastAsia="Times New Roman" w:hAnsi="Calibri" w:cs="Times New Roman"/>
                <w:color w:val="000000"/>
                <w:sz w:val="20"/>
              </w:rPr>
              <w:t>20.190</w:t>
            </w:r>
          </w:p>
        </w:tc>
      </w:tr>
      <w:tr w:rsidR="00F009B8" w:rsidRPr="00F009B8" w:rsidTr="00F009B8">
        <w:trPr>
          <w:trHeight w:val="300"/>
        </w:trPr>
        <w:tc>
          <w:tcPr>
            <w:tcW w:w="679"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rPr>
                <w:rFonts w:ascii="Calibri" w:eastAsia="Times New Roman" w:hAnsi="Calibri" w:cs="Times New Roman"/>
                <w:color w:val="000000"/>
              </w:rPr>
            </w:pPr>
          </w:p>
        </w:tc>
        <w:tc>
          <w:tcPr>
            <w:tcW w:w="927"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rPr>
                <w:rFonts w:ascii="Calibri" w:eastAsia="Times New Roman" w:hAnsi="Calibri" w:cs="Times New Roman"/>
                <w:color w:val="000000"/>
              </w:rPr>
            </w:pPr>
          </w:p>
        </w:tc>
        <w:tc>
          <w:tcPr>
            <w:tcW w:w="1068"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rPr>
                <w:rFonts w:ascii="Calibri" w:eastAsia="Times New Roman" w:hAnsi="Calibri" w:cs="Times New Roman"/>
                <w:color w:val="000000"/>
              </w:rPr>
            </w:pPr>
          </w:p>
        </w:tc>
        <w:tc>
          <w:tcPr>
            <w:tcW w:w="785"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rPr>
                <w:rFonts w:ascii="Calibri" w:eastAsia="Times New Roman" w:hAnsi="Calibri" w:cs="Times New Roman"/>
                <w:color w:val="000000"/>
              </w:rPr>
            </w:pPr>
          </w:p>
        </w:tc>
        <w:tc>
          <w:tcPr>
            <w:tcW w:w="793"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rPr>
                <w:rFonts w:ascii="Calibri" w:eastAsia="Times New Roman" w:hAnsi="Calibri" w:cs="Times New Roman"/>
                <w:color w:val="000000"/>
              </w:rPr>
            </w:pPr>
          </w:p>
        </w:tc>
        <w:tc>
          <w:tcPr>
            <w:tcW w:w="836"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rPr>
                <w:rFonts w:ascii="Calibri" w:eastAsia="Times New Roman" w:hAnsi="Calibri" w:cs="Times New Roman"/>
                <w:color w:val="000000"/>
              </w:rPr>
            </w:pPr>
          </w:p>
        </w:tc>
        <w:tc>
          <w:tcPr>
            <w:tcW w:w="1036"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rPr>
                <w:rFonts w:ascii="Calibri" w:eastAsia="Times New Roman" w:hAnsi="Calibri" w:cs="Times New Roman"/>
                <w:color w:val="000000"/>
              </w:rPr>
            </w:pPr>
          </w:p>
        </w:tc>
        <w:tc>
          <w:tcPr>
            <w:tcW w:w="836"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rPr>
                <w:rFonts w:ascii="Calibri" w:eastAsia="Times New Roman" w:hAnsi="Calibri" w:cs="Times New Roman"/>
                <w:color w:val="000000"/>
              </w:rPr>
            </w:pPr>
          </w:p>
        </w:tc>
        <w:tc>
          <w:tcPr>
            <w:tcW w:w="836"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rPr>
                <w:rFonts w:ascii="Calibri" w:eastAsia="Times New Roman" w:hAnsi="Calibri" w:cs="Times New Roman"/>
                <w:color w:val="000000"/>
              </w:rPr>
            </w:pPr>
          </w:p>
        </w:tc>
        <w:tc>
          <w:tcPr>
            <w:tcW w:w="836"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rPr>
                <w:rFonts w:ascii="Calibri" w:eastAsia="Times New Roman" w:hAnsi="Calibri" w:cs="Times New Roman"/>
                <w:color w:val="000000"/>
              </w:rPr>
            </w:pPr>
          </w:p>
        </w:tc>
        <w:tc>
          <w:tcPr>
            <w:tcW w:w="836"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rPr>
                <w:rFonts w:ascii="Calibri" w:eastAsia="Times New Roman" w:hAnsi="Calibri" w:cs="Times New Roman"/>
                <w:color w:val="000000"/>
              </w:rPr>
            </w:pPr>
          </w:p>
        </w:tc>
      </w:tr>
      <w:tr w:rsidR="00F009B8" w:rsidRPr="00F009B8" w:rsidTr="00F009B8">
        <w:trPr>
          <w:trHeight w:val="300"/>
        </w:trPr>
        <w:tc>
          <w:tcPr>
            <w:tcW w:w="679"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rPr>
                <w:rFonts w:ascii="Calibri" w:eastAsia="Times New Roman" w:hAnsi="Calibri" w:cs="Times New Roman"/>
                <w:color w:val="000000"/>
              </w:rPr>
            </w:pPr>
          </w:p>
        </w:tc>
        <w:tc>
          <w:tcPr>
            <w:tcW w:w="927"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rPr>
                <w:rFonts w:ascii="Calibri" w:eastAsia="Times New Roman" w:hAnsi="Calibri" w:cs="Times New Roman"/>
                <w:color w:val="000000"/>
              </w:rPr>
            </w:pPr>
          </w:p>
        </w:tc>
        <w:tc>
          <w:tcPr>
            <w:tcW w:w="1068"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rPr>
                <w:rFonts w:ascii="Calibri" w:eastAsia="Times New Roman" w:hAnsi="Calibri" w:cs="Times New Roman"/>
                <w:color w:val="000000"/>
              </w:rPr>
            </w:pPr>
          </w:p>
        </w:tc>
        <w:tc>
          <w:tcPr>
            <w:tcW w:w="785"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rPr>
                <w:rFonts w:ascii="Calibri" w:eastAsia="Times New Roman" w:hAnsi="Calibri" w:cs="Times New Roman"/>
                <w:color w:val="000000"/>
              </w:rPr>
            </w:pPr>
          </w:p>
        </w:tc>
        <w:tc>
          <w:tcPr>
            <w:tcW w:w="5173" w:type="dxa"/>
            <w:gridSpan w:val="6"/>
            <w:tcBorders>
              <w:top w:val="nil"/>
              <w:left w:val="nil"/>
              <w:bottom w:val="nil"/>
              <w:right w:val="nil"/>
            </w:tcBorders>
            <w:shd w:val="clear" w:color="auto" w:fill="auto"/>
            <w:noWrap/>
            <w:vAlign w:val="bottom"/>
            <w:hideMark/>
          </w:tcPr>
          <w:p w:rsidR="00F009B8" w:rsidRPr="00F009B8" w:rsidRDefault="00F009B8" w:rsidP="00F009B8">
            <w:pPr>
              <w:spacing w:after="0" w:line="240" w:lineRule="auto"/>
              <w:rPr>
                <w:rFonts w:ascii="Calibri" w:eastAsia="Times New Roman" w:hAnsi="Calibri" w:cs="Times New Roman"/>
                <w:color w:val="000000"/>
              </w:rPr>
            </w:pPr>
            <w:r w:rsidRPr="00F009B8">
              <w:rPr>
                <w:rFonts w:ascii="Calibri" w:eastAsia="Times New Roman" w:hAnsi="Calibri" w:cs="Times New Roman"/>
                <w:color w:val="000000"/>
              </w:rPr>
              <w:t>Mode Frequencies Passed by the Output Filter</w:t>
            </w:r>
          </w:p>
        </w:tc>
        <w:tc>
          <w:tcPr>
            <w:tcW w:w="836" w:type="dxa"/>
            <w:tcBorders>
              <w:top w:val="nil"/>
              <w:left w:val="nil"/>
              <w:bottom w:val="nil"/>
              <w:right w:val="nil"/>
            </w:tcBorders>
            <w:shd w:val="clear" w:color="auto" w:fill="auto"/>
            <w:noWrap/>
            <w:vAlign w:val="bottom"/>
          </w:tcPr>
          <w:p w:rsidR="00F009B8" w:rsidRPr="00F009B8" w:rsidRDefault="00F009B8" w:rsidP="00F009B8">
            <w:pPr>
              <w:spacing w:after="0" w:line="240" w:lineRule="auto"/>
              <w:rPr>
                <w:rFonts w:ascii="Calibri" w:eastAsia="Times New Roman" w:hAnsi="Calibri" w:cs="Times New Roman"/>
                <w:color w:val="000000"/>
              </w:rPr>
            </w:pPr>
          </w:p>
        </w:tc>
      </w:tr>
      <w:tr w:rsidR="00F009B8" w:rsidRPr="00F009B8" w:rsidTr="00F009B8">
        <w:trPr>
          <w:trHeight w:val="300"/>
        </w:trPr>
        <w:tc>
          <w:tcPr>
            <w:tcW w:w="679"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rPr>
                <w:rFonts w:ascii="Calibri" w:eastAsia="Times New Roman" w:hAnsi="Calibri" w:cs="Times New Roman"/>
                <w:color w:val="000000"/>
              </w:rPr>
            </w:pPr>
          </w:p>
        </w:tc>
        <w:tc>
          <w:tcPr>
            <w:tcW w:w="927"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rPr>
                <w:rFonts w:ascii="Calibri" w:eastAsia="Times New Roman" w:hAnsi="Calibri" w:cs="Times New Roman"/>
                <w:color w:val="000000"/>
              </w:rPr>
            </w:pPr>
          </w:p>
        </w:tc>
        <w:tc>
          <w:tcPr>
            <w:tcW w:w="1068"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rPr>
                <w:rFonts w:ascii="Calibri" w:eastAsia="Times New Roman" w:hAnsi="Calibri" w:cs="Times New Roman"/>
                <w:color w:val="000000"/>
              </w:rPr>
            </w:pPr>
          </w:p>
        </w:tc>
        <w:tc>
          <w:tcPr>
            <w:tcW w:w="785"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rPr>
                <w:rFonts w:ascii="Calibri" w:eastAsia="Times New Roman" w:hAnsi="Calibri" w:cs="Times New Roman"/>
                <w:color w:val="000000"/>
              </w:rPr>
            </w:pPr>
          </w:p>
        </w:tc>
        <w:tc>
          <w:tcPr>
            <w:tcW w:w="793"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rPr>
                <w:rFonts w:ascii="Calibri" w:eastAsia="Times New Roman" w:hAnsi="Calibri" w:cs="Times New Roman"/>
                <w:color w:val="000000"/>
              </w:rPr>
            </w:pPr>
          </w:p>
        </w:tc>
        <w:tc>
          <w:tcPr>
            <w:tcW w:w="836"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rPr>
                <w:rFonts w:ascii="Calibri" w:eastAsia="Times New Roman" w:hAnsi="Calibri" w:cs="Times New Roman"/>
                <w:color w:val="000000"/>
              </w:rPr>
            </w:pPr>
          </w:p>
        </w:tc>
        <w:tc>
          <w:tcPr>
            <w:tcW w:w="1036"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rPr>
                <w:rFonts w:ascii="Calibri" w:eastAsia="Times New Roman" w:hAnsi="Calibri" w:cs="Times New Roman"/>
                <w:color w:val="000000"/>
              </w:rPr>
            </w:pPr>
          </w:p>
        </w:tc>
        <w:tc>
          <w:tcPr>
            <w:tcW w:w="836"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rPr>
                <w:rFonts w:ascii="Calibri" w:eastAsia="Times New Roman" w:hAnsi="Calibri" w:cs="Times New Roman"/>
                <w:color w:val="000000"/>
              </w:rPr>
            </w:pPr>
          </w:p>
        </w:tc>
        <w:tc>
          <w:tcPr>
            <w:tcW w:w="836"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rPr>
                <w:rFonts w:ascii="Calibri" w:eastAsia="Times New Roman" w:hAnsi="Calibri" w:cs="Times New Roman"/>
                <w:color w:val="000000"/>
              </w:rPr>
            </w:pPr>
          </w:p>
        </w:tc>
        <w:tc>
          <w:tcPr>
            <w:tcW w:w="836"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rPr>
                <w:rFonts w:ascii="Calibri" w:eastAsia="Times New Roman" w:hAnsi="Calibri" w:cs="Times New Roman"/>
                <w:color w:val="000000"/>
              </w:rPr>
            </w:pPr>
          </w:p>
        </w:tc>
        <w:tc>
          <w:tcPr>
            <w:tcW w:w="836" w:type="dxa"/>
            <w:tcBorders>
              <w:top w:val="nil"/>
              <w:left w:val="nil"/>
              <w:bottom w:val="nil"/>
              <w:right w:val="nil"/>
            </w:tcBorders>
            <w:shd w:val="clear" w:color="auto" w:fill="auto"/>
            <w:noWrap/>
            <w:vAlign w:val="bottom"/>
            <w:hideMark/>
          </w:tcPr>
          <w:p w:rsidR="00F009B8" w:rsidRPr="00F009B8" w:rsidRDefault="00F009B8" w:rsidP="00F009B8">
            <w:pPr>
              <w:spacing w:after="0" w:line="240" w:lineRule="auto"/>
              <w:rPr>
                <w:rFonts w:ascii="Calibri" w:eastAsia="Times New Roman" w:hAnsi="Calibri" w:cs="Times New Roman"/>
                <w:color w:val="000000"/>
              </w:rPr>
            </w:pPr>
          </w:p>
        </w:tc>
      </w:tr>
    </w:tbl>
    <w:p w:rsidR="00E81665" w:rsidRDefault="00E81665"/>
    <w:p w:rsidR="004F2912" w:rsidRDefault="004F2912">
      <w:r>
        <w:br w:type="page"/>
      </w:r>
    </w:p>
    <w:p w:rsidR="004F2912" w:rsidRDefault="004F2912"/>
    <w:p w:rsidR="004F2912" w:rsidRDefault="004F2912" w:rsidP="00751C4A">
      <w:pPr>
        <w:pStyle w:val="Heading3"/>
      </w:pPr>
      <w:r>
        <w:t>Checkout Procedure</w:t>
      </w:r>
    </w:p>
    <w:p w:rsidR="00552892" w:rsidRDefault="009A307E" w:rsidP="009A307E">
      <w:pPr>
        <w:pStyle w:val="ListParagraph"/>
        <w:numPr>
          <w:ilvl w:val="0"/>
          <w:numId w:val="1"/>
        </w:numPr>
      </w:pPr>
      <w:r>
        <w:t xml:space="preserve">An RF </w:t>
      </w:r>
      <w:proofErr w:type="spellStart"/>
      <w:r>
        <w:t>sinewave</w:t>
      </w:r>
      <w:proofErr w:type="spellEnd"/>
      <w:r>
        <w:t xml:space="preserve"> signal source is setup for 4</w:t>
      </w:r>
      <w:r w:rsidR="004F2912">
        <w:t>0</w:t>
      </w:r>
      <w:r>
        <w:t>0 MHz</w:t>
      </w:r>
      <w:r w:rsidR="00FD013B">
        <w:t xml:space="preserve">, 0 </w:t>
      </w:r>
      <w:proofErr w:type="spellStart"/>
      <w:r w:rsidR="00FD013B">
        <w:t>dBm</w:t>
      </w:r>
      <w:proofErr w:type="spellEnd"/>
      <w:r>
        <w:t>.  This is approximately 8x the final Booster LLRF Frequency (5</w:t>
      </w:r>
      <w:r w:rsidR="004F2912">
        <w:t>0</w:t>
      </w:r>
      <w:r>
        <w:t>.</w:t>
      </w:r>
      <w:r w:rsidR="004F2912">
        <w:t>0</w:t>
      </w:r>
      <w:r>
        <w:t xml:space="preserve"> MHz).  This signal is connected to the DDS Clock input of the device under test (DUT).</w:t>
      </w:r>
    </w:p>
    <w:p w:rsidR="00FD013B" w:rsidRDefault="00FD013B" w:rsidP="00FD013B">
      <w:pPr>
        <w:pStyle w:val="ListParagraph"/>
      </w:pPr>
    </w:p>
    <w:p w:rsidR="00FD013B" w:rsidRDefault="00FD013B" w:rsidP="00FD013B">
      <w:pPr>
        <w:pStyle w:val="ListParagraph"/>
      </w:pPr>
      <w:r>
        <w:rPr>
          <w:noProof/>
        </w:rPr>
        <w:drawing>
          <wp:inline distT="0" distB="0" distL="0" distR="0">
            <wp:extent cx="4570039" cy="30175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 Clock Source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0039" cy="3017520"/>
                    </a:xfrm>
                    <a:prstGeom prst="rect">
                      <a:avLst/>
                    </a:prstGeom>
                  </pic:spPr>
                </pic:pic>
              </a:graphicData>
            </a:graphic>
          </wp:inline>
        </w:drawing>
      </w:r>
    </w:p>
    <w:p w:rsidR="00FD013B" w:rsidRDefault="00FD013B" w:rsidP="00FD013B">
      <w:pPr>
        <w:pStyle w:val="ListParagraph"/>
      </w:pPr>
    </w:p>
    <w:p w:rsidR="00570A25" w:rsidRDefault="00570A25" w:rsidP="00FD013B">
      <w:pPr>
        <w:pStyle w:val="ListParagraph"/>
      </w:pPr>
    </w:p>
    <w:p w:rsidR="00570A25" w:rsidRDefault="00570A25" w:rsidP="00FD013B">
      <w:pPr>
        <w:pStyle w:val="ListParagraph"/>
      </w:pPr>
      <w:r>
        <w:rPr>
          <w:noProof/>
        </w:rPr>
        <w:lastRenderedPageBreak/>
        <w:drawing>
          <wp:inline distT="0" distB="0" distL="0" distR="0">
            <wp:extent cx="5144218" cy="81164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per Module 1.png"/>
                    <pic:cNvPicPr/>
                  </pic:nvPicPr>
                  <pic:blipFill>
                    <a:blip r:embed="rId12">
                      <a:extLst>
                        <a:ext uri="{28A0092B-C50C-407E-A947-70E740481C1C}">
                          <a14:useLocalDpi xmlns:a14="http://schemas.microsoft.com/office/drawing/2010/main" val="0"/>
                        </a:ext>
                      </a:extLst>
                    </a:blip>
                    <a:stretch>
                      <a:fillRect/>
                    </a:stretch>
                  </pic:blipFill>
                  <pic:spPr>
                    <a:xfrm>
                      <a:off x="0" y="0"/>
                      <a:ext cx="5144218" cy="8116433"/>
                    </a:xfrm>
                    <a:prstGeom prst="rect">
                      <a:avLst/>
                    </a:prstGeom>
                  </pic:spPr>
                </pic:pic>
              </a:graphicData>
            </a:graphic>
          </wp:inline>
        </w:drawing>
      </w:r>
    </w:p>
    <w:p w:rsidR="00570A25" w:rsidRDefault="00570A25" w:rsidP="00FD013B">
      <w:pPr>
        <w:pStyle w:val="ListParagraph"/>
      </w:pPr>
    </w:p>
    <w:p w:rsidR="001008C8" w:rsidRDefault="00FD013B" w:rsidP="009A307E">
      <w:pPr>
        <w:pStyle w:val="ListParagraph"/>
        <w:numPr>
          <w:ilvl w:val="0"/>
          <w:numId w:val="1"/>
        </w:numPr>
      </w:pPr>
      <w:r>
        <w:t>A Network Analyzer is setup to produce the Beam Pickup signal</w:t>
      </w:r>
      <w:r w:rsidR="001008C8">
        <w:t>.</w:t>
      </w:r>
      <w:r w:rsidR="00B91E6D">
        <w:t xml:space="preserve">  This network analyzer output is connected to the Beam In or VCO input connection on the Damper Module.</w:t>
      </w:r>
    </w:p>
    <w:p w:rsidR="00A45D7B" w:rsidRDefault="00A45D7B" w:rsidP="009F2D03">
      <w:pPr>
        <w:pStyle w:val="ListParagraph"/>
      </w:pPr>
    </w:p>
    <w:p w:rsidR="009A307E" w:rsidRDefault="001008C8" w:rsidP="001008C8">
      <w:pPr>
        <w:pStyle w:val="ListParagraph"/>
      </w:pPr>
      <w:r w:rsidRPr="001008C8">
        <w:rPr>
          <w:b/>
        </w:rPr>
        <w:t>x8 Clock Version:</w:t>
      </w:r>
      <w:r>
        <w:t xml:space="preserve"> The </w:t>
      </w:r>
      <w:r w:rsidR="00B91E6D">
        <w:t xml:space="preserve">network analyzer </w:t>
      </w:r>
      <w:r>
        <w:t>frequency</w:t>
      </w:r>
      <w:r w:rsidR="00B91E6D">
        <w:t xml:space="preserve"> is set to</w:t>
      </w:r>
      <w:r>
        <w:t xml:space="preserve"> sweep through </w:t>
      </w:r>
      <w:r w:rsidR="00FD013B">
        <w:t xml:space="preserve">the mode </w:t>
      </w:r>
      <w:r w:rsidR="00A45D7B">
        <w:t>f</w:t>
      </w:r>
      <w:r w:rsidR="00FD013B">
        <w:t>requency at which the module has been setup to damp.</w:t>
      </w:r>
    </w:p>
    <w:p w:rsidR="004F2912" w:rsidRPr="00A45D7B" w:rsidRDefault="004F2912" w:rsidP="001008C8">
      <w:pPr>
        <w:pStyle w:val="ListParagraph"/>
        <w:rPr>
          <w:i/>
        </w:rPr>
      </w:pPr>
      <w:r w:rsidRPr="00A45D7B">
        <w:rPr>
          <w:i/>
        </w:rPr>
        <w:t>If it is not apparent which mode the module has been setup for, recall the method for determining the DIP switch settings</w:t>
      </w:r>
      <w:r w:rsidR="00A45D7B" w:rsidRPr="00A45D7B">
        <w:rPr>
          <w:i/>
        </w:rPr>
        <w:t xml:space="preserve"> in Appendix A and work back through the equations</w:t>
      </w:r>
    </w:p>
    <w:p w:rsidR="00A45D7B" w:rsidRPr="0000341B" w:rsidRDefault="00496096" w:rsidP="00A45D7B">
      <w:pPr>
        <w:rPr>
          <w:rFonts w:eastAsiaTheme="minorEastAsia"/>
        </w:rPr>
      </w:pPr>
      <m:oMathPara>
        <m:oMath>
          <m:d>
            <m:dPr>
              <m:ctrlPr>
                <w:rPr>
                  <w:rFonts w:ascii="Cambria Math" w:hAnsi="Cambria Math"/>
                  <w:i/>
                </w:rPr>
              </m:ctrlPr>
            </m:dPr>
            <m:e>
              <m:r>
                <w:rPr>
                  <w:rFonts w:ascii="Cambria Math" w:hAnsi="Cambria Math"/>
                </w:rPr>
                <m:t>FW∙</m:t>
              </m:r>
              <m:f>
                <m:fPr>
                  <m:ctrlPr>
                    <w:rPr>
                      <w:rFonts w:ascii="Cambria Math" w:hAnsi="Cambria Math"/>
                      <w:i/>
                    </w:rPr>
                  </m:ctrlPr>
                </m:fPr>
                <m:num>
                  <m:r>
                    <w:rPr>
                      <w:rFonts w:ascii="Cambria Math" w:hAnsi="Cambria Math"/>
                    </w:rPr>
                    <m:t>8</m:t>
                  </m:r>
                </m:num>
                <m:den>
                  <m:sSup>
                    <m:sSupPr>
                      <m:ctrlPr>
                        <w:rPr>
                          <w:rFonts w:ascii="Cambria Math" w:hAnsi="Cambria Math"/>
                          <w:i/>
                        </w:rPr>
                      </m:ctrlPr>
                    </m:sSupPr>
                    <m:e>
                      <m:r>
                        <w:rPr>
                          <w:rFonts w:ascii="Cambria Math" w:hAnsi="Cambria Math"/>
                        </w:rPr>
                        <m:t>2</m:t>
                      </m:r>
                    </m:e>
                    <m:sup>
                      <m:r>
                        <w:rPr>
                          <w:rFonts w:ascii="Cambria Math" w:hAnsi="Cambria Math"/>
                        </w:rPr>
                        <m:t>32</m:t>
                      </m:r>
                    </m:sup>
                  </m:sSup>
                </m:den>
              </m:f>
              <m:r>
                <w:rPr>
                  <w:rFonts w:ascii="Cambria Math" w:hAnsi="Cambria Math"/>
                </w:rPr>
                <m:t>-1</m:t>
              </m:r>
            </m:e>
          </m:d>
          <m:r>
            <w:rPr>
              <w:rFonts w:ascii="Cambria Math" w:hAnsi="Cambria Math"/>
            </w:rPr>
            <m:t>∙84=mode</m:t>
          </m:r>
        </m:oMath>
      </m:oMathPara>
    </w:p>
    <w:p w:rsidR="00A45D7B" w:rsidRPr="00A45D7B" w:rsidRDefault="00A45D7B" w:rsidP="001008C8">
      <w:pPr>
        <w:pStyle w:val="ListParagraph"/>
        <w:rPr>
          <w:i/>
        </w:rPr>
      </w:pPr>
      <w:r w:rsidRPr="00A45D7B">
        <w:rPr>
          <w:i/>
        </w:rPr>
        <w:t>Recall that the 32-bit frequency word is the Switch Settings(31 .. 1) with zero’s attached at either end for bit 32 and bit 0.</w:t>
      </w:r>
    </w:p>
    <w:p w:rsidR="001008C8" w:rsidRDefault="001008C8" w:rsidP="001008C8">
      <w:pPr>
        <w:pStyle w:val="ListParagraph"/>
        <w:pBdr>
          <w:bottom w:val="single" w:sz="6" w:space="1" w:color="auto"/>
        </w:pBdr>
      </w:pPr>
    </w:p>
    <w:p w:rsidR="00B91E6D" w:rsidRDefault="00B91E6D" w:rsidP="001008C8">
      <w:pPr>
        <w:pStyle w:val="ListParagraph"/>
      </w:pPr>
    </w:p>
    <w:p w:rsidR="00A45D7B" w:rsidRDefault="001008C8" w:rsidP="00A45D7B">
      <w:pPr>
        <w:pStyle w:val="ListParagraph"/>
      </w:pPr>
      <w:r w:rsidRPr="001008C8">
        <w:rPr>
          <w:b/>
        </w:rPr>
        <w:t xml:space="preserve">X2 Clock Version:  </w:t>
      </w:r>
      <w:r w:rsidR="00B91E6D">
        <w:t xml:space="preserve">The network analyzer frequency is set to </w:t>
      </w:r>
      <w:r w:rsidR="00A45D7B">
        <w:t xml:space="preserve">sweep through the </w:t>
      </w:r>
      <w:proofErr w:type="spellStart"/>
      <w:r w:rsidR="00A45D7B">
        <w:t>downconverted</w:t>
      </w:r>
      <w:proofErr w:type="spellEnd"/>
      <w:r w:rsidR="00A45D7B">
        <w:t xml:space="preserve"> mode frequency at which the module has been setup to damp.  Refer to Table B.</w:t>
      </w:r>
      <w:r w:rsidR="006D5051">
        <w:t>2</w:t>
      </w:r>
      <w:r w:rsidR="00A45D7B">
        <w:t xml:space="preserve"> for this frequency.</w:t>
      </w:r>
    </w:p>
    <w:p w:rsidR="00A45D7B" w:rsidRPr="009F2D03" w:rsidRDefault="009F2D03" w:rsidP="00A45D7B">
      <w:pPr>
        <w:pStyle w:val="ListParagraph"/>
        <w:rPr>
          <w:i/>
        </w:rPr>
      </w:pPr>
      <w:r w:rsidRPr="009F2D03">
        <w:rPr>
          <w:i/>
        </w:rPr>
        <w:t>Again, to determine the mode the module is setup for work back using the appropriate method in Appendix A.</w:t>
      </w:r>
    </w:p>
    <w:p w:rsidR="009F2D03" w:rsidRPr="0000341B" w:rsidRDefault="00496096" w:rsidP="009F2D03">
      <w:pPr>
        <w:rPr>
          <w:rFonts w:eastAsiaTheme="minorEastAsia"/>
        </w:rPr>
      </w:pPr>
      <m:oMathPara>
        <m:oMath>
          <m:d>
            <m:dPr>
              <m:ctrlPr>
                <w:rPr>
                  <w:rFonts w:ascii="Cambria Math" w:hAnsi="Cambria Math"/>
                  <w:i/>
                </w:rPr>
              </m:ctrlPr>
            </m:dPr>
            <m:e>
              <m:r>
                <w:rPr>
                  <w:rFonts w:ascii="Cambria Math" w:hAnsi="Cambria Math"/>
                </w:rPr>
                <m:t>1-FW∙</m:t>
              </m:r>
              <m:f>
                <m:fPr>
                  <m:ctrlPr>
                    <w:rPr>
                      <w:rFonts w:ascii="Cambria Math" w:hAnsi="Cambria Math"/>
                      <w:i/>
                    </w:rPr>
                  </m:ctrlPr>
                </m:fPr>
                <m:num>
                  <m:r>
                    <w:rPr>
                      <w:rFonts w:ascii="Cambria Math" w:hAnsi="Cambria Math"/>
                    </w:rPr>
                    <m:t>2</m:t>
                  </m:r>
                </m:num>
                <m:den>
                  <m:sSup>
                    <m:sSupPr>
                      <m:ctrlPr>
                        <w:rPr>
                          <w:rFonts w:ascii="Cambria Math" w:hAnsi="Cambria Math"/>
                          <w:i/>
                        </w:rPr>
                      </m:ctrlPr>
                    </m:sSupPr>
                    <m:e>
                      <m:r>
                        <w:rPr>
                          <w:rFonts w:ascii="Cambria Math" w:hAnsi="Cambria Math"/>
                        </w:rPr>
                        <m:t>2</m:t>
                      </m:r>
                    </m:e>
                    <m:sup>
                      <m:r>
                        <w:rPr>
                          <w:rFonts w:ascii="Cambria Math" w:hAnsi="Cambria Math"/>
                        </w:rPr>
                        <m:t>32</m:t>
                      </m:r>
                    </m:sup>
                  </m:sSup>
                </m:den>
              </m:f>
            </m:e>
          </m:d>
          <m:r>
            <w:rPr>
              <w:rFonts w:ascii="Cambria Math" w:hAnsi="Cambria Math"/>
            </w:rPr>
            <m:t>∙84=mode</m:t>
          </m:r>
        </m:oMath>
      </m:oMathPara>
    </w:p>
    <w:p w:rsidR="009F2D03" w:rsidRPr="00A45D7B" w:rsidRDefault="009F2D03" w:rsidP="009F2D03">
      <w:pPr>
        <w:pStyle w:val="ListParagraph"/>
        <w:rPr>
          <w:i/>
        </w:rPr>
      </w:pPr>
      <w:r w:rsidRPr="00A45D7B">
        <w:rPr>
          <w:i/>
        </w:rPr>
        <w:t>Recall that the 32-bit frequency word is the Switch Settings(31 .. 1) with zero’s attached at either end for bit 32 and bit 0.</w:t>
      </w:r>
    </w:p>
    <w:p w:rsidR="009F2D03" w:rsidRDefault="009F2D03" w:rsidP="00A45D7B">
      <w:pPr>
        <w:pStyle w:val="ListParagraph"/>
      </w:pPr>
    </w:p>
    <w:p w:rsidR="009F2D03" w:rsidRDefault="009A09CD" w:rsidP="00A45D7B">
      <w:pPr>
        <w:pStyle w:val="ListParagraph"/>
      </w:pPr>
      <w:r>
        <w:rPr>
          <w:noProof/>
        </w:rPr>
        <w:lastRenderedPageBreak/>
        <w:drawing>
          <wp:inline distT="0" distB="0" distL="0" distR="0">
            <wp:extent cx="4956048" cy="477316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 Analyzer 1.png"/>
                    <pic:cNvPicPr/>
                  </pic:nvPicPr>
                  <pic:blipFill>
                    <a:blip r:embed="rId13">
                      <a:extLst>
                        <a:ext uri="{28A0092B-C50C-407E-A947-70E740481C1C}">
                          <a14:useLocalDpi xmlns:a14="http://schemas.microsoft.com/office/drawing/2010/main" val="0"/>
                        </a:ext>
                      </a:extLst>
                    </a:blip>
                    <a:stretch>
                      <a:fillRect/>
                    </a:stretch>
                  </pic:blipFill>
                  <pic:spPr>
                    <a:xfrm>
                      <a:off x="0" y="0"/>
                      <a:ext cx="4956048" cy="4773168"/>
                    </a:xfrm>
                    <a:prstGeom prst="rect">
                      <a:avLst/>
                    </a:prstGeom>
                  </pic:spPr>
                </pic:pic>
              </a:graphicData>
            </a:graphic>
          </wp:inline>
        </w:drawing>
      </w:r>
    </w:p>
    <w:p w:rsidR="009A09CD" w:rsidRDefault="009A09CD" w:rsidP="00A45D7B">
      <w:pPr>
        <w:pStyle w:val="ListParagraph"/>
      </w:pPr>
    </w:p>
    <w:p w:rsidR="009A09CD" w:rsidRDefault="009A09CD" w:rsidP="00A45D7B">
      <w:pPr>
        <w:pStyle w:val="ListParagraph"/>
      </w:pPr>
    </w:p>
    <w:p w:rsidR="009A09CD" w:rsidRDefault="009A09CD" w:rsidP="009A09CD">
      <w:pPr>
        <w:pStyle w:val="ListParagraph"/>
        <w:numPr>
          <w:ilvl w:val="0"/>
          <w:numId w:val="1"/>
        </w:numPr>
      </w:pPr>
      <w:r>
        <w:t xml:space="preserve">The network analyzer should show a peak near the mode frequency (or </w:t>
      </w:r>
      <w:proofErr w:type="spellStart"/>
      <w:r>
        <w:t>downconverted</w:t>
      </w:r>
      <w:proofErr w:type="spellEnd"/>
      <w:r>
        <w:t xml:space="preserve"> mode frequency).  By centering the display on this peak and reducing the frequency “Scan” width to approximately 20 kHz, we hope to see a display similar to that in Figure B.1 below.</w:t>
      </w:r>
    </w:p>
    <w:p w:rsidR="009A09CD" w:rsidRDefault="009A09CD" w:rsidP="009A09CD">
      <w:pPr>
        <w:pStyle w:val="ListParagraph"/>
      </w:pPr>
    </w:p>
    <w:p w:rsidR="009A09CD" w:rsidRDefault="009A09CD" w:rsidP="009A09CD">
      <w:pPr>
        <w:pStyle w:val="ListParagraph"/>
      </w:pPr>
      <w:r>
        <w:rPr>
          <w:noProof/>
        </w:rPr>
        <w:lastRenderedPageBreak/>
        <w:drawing>
          <wp:inline distT="0" distB="0" distL="0" distR="0">
            <wp:extent cx="5166360" cy="281635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 Analyzer Display 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66360" cy="2816352"/>
                    </a:xfrm>
                    <a:prstGeom prst="rect">
                      <a:avLst/>
                    </a:prstGeom>
                  </pic:spPr>
                </pic:pic>
              </a:graphicData>
            </a:graphic>
          </wp:inline>
        </w:drawing>
      </w:r>
    </w:p>
    <w:p w:rsidR="009A09CD" w:rsidRDefault="009A09CD" w:rsidP="009A09CD">
      <w:pPr>
        <w:pStyle w:val="ListParagraph"/>
      </w:pPr>
      <w:r>
        <w:t>Figure B.1 Network Analyzer Display.</w:t>
      </w:r>
    </w:p>
    <w:p w:rsidR="009A09CD" w:rsidRDefault="009A09CD" w:rsidP="009A09CD">
      <w:pPr>
        <w:pStyle w:val="ListParagraph"/>
      </w:pPr>
    </w:p>
    <w:p w:rsidR="009A09CD" w:rsidRDefault="009A09CD" w:rsidP="009A09CD">
      <w:pPr>
        <w:pStyle w:val="ListParagraph"/>
      </w:pPr>
    </w:p>
    <w:p w:rsidR="009A09CD" w:rsidRDefault="009A09CD" w:rsidP="009A09CD">
      <w:pPr>
        <w:pStyle w:val="ListParagraph"/>
        <w:numPr>
          <w:ilvl w:val="0"/>
          <w:numId w:val="1"/>
        </w:numPr>
      </w:pPr>
      <w:r>
        <w:t xml:space="preserve">Determine the frequency of </w:t>
      </w:r>
      <w:r w:rsidRPr="009A09CD">
        <w:rPr>
          <w:sz w:val="28"/>
        </w:rPr>
        <w:t>F</w:t>
      </w:r>
      <w:r w:rsidRPr="009A09CD">
        <w:rPr>
          <w:sz w:val="20"/>
        </w:rPr>
        <w:t>TEST</w:t>
      </w:r>
      <w:r>
        <w:rPr>
          <w:sz w:val="20"/>
        </w:rPr>
        <w:t xml:space="preserve"> </w:t>
      </w:r>
      <w:r>
        <w:t>as indicated in Figure B.1.  Center the network analyzer at this frequency then set the frequency span to 0 Hz.  This will drive a constant frequency (CW) signal into the damper module.</w:t>
      </w:r>
    </w:p>
    <w:p w:rsidR="009A09CD" w:rsidRDefault="009A09CD" w:rsidP="009A09CD">
      <w:pPr>
        <w:pStyle w:val="ListParagraph"/>
        <w:numPr>
          <w:ilvl w:val="0"/>
          <w:numId w:val="1"/>
        </w:numPr>
      </w:pPr>
      <w:r>
        <w:t>Remove the output of the damper module from the T1 input of the network analyzer and connect to a spectrum analyzer.</w:t>
      </w:r>
    </w:p>
    <w:p w:rsidR="009A09CD" w:rsidRDefault="009A09CD" w:rsidP="009A09CD">
      <w:pPr>
        <w:pStyle w:val="ListParagraph"/>
        <w:numPr>
          <w:ilvl w:val="0"/>
          <w:numId w:val="1"/>
        </w:numPr>
      </w:pPr>
      <w:r>
        <w:t>Adjust the spectrum analyzer</w:t>
      </w:r>
      <w:r w:rsidR="00F804B6">
        <w:t xml:space="preserve"> to find and display something similar to Figure B.2.  Note the expected location of </w:t>
      </w:r>
      <w:r w:rsidR="00F804B6" w:rsidRPr="009A09CD">
        <w:rPr>
          <w:sz w:val="28"/>
        </w:rPr>
        <w:t>F</w:t>
      </w:r>
      <w:r w:rsidR="00F804B6" w:rsidRPr="009A09CD">
        <w:rPr>
          <w:sz w:val="20"/>
        </w:rPr>
        <w:t>TEST</w:t>
      </w:r>
      <w:r w:rsidR="00F804B6">
        <w:t xml:space="preserve"> .</w:t>
      </w:r>
    </w:p>
    <w:p w:rsidR="00F804B6" w:rsidRDefault="00F804B6" w:rsidP="00F804B6">
      <w:pPr>
        <w:pStyle w:val="ListParagraph"/>
      </w:pPr>
    </w:p>
    <w:p w:rsidR="00F804B6" w:rsidRDefault="00F804B6" w:rsidP="00F804B6">
      <w:pPr>
        <w:pStyle w:val="ListParagraph"/>
      </w:pPr>
      <w:r>
        <w:rPr>
          <w:noProof/>
        </w:rPr>
        <w:lastRenderedPageBreak/>
        <w:drawing>
          <wp:inline distT="0" distB="0" distL="0" distR="0">
            <wp:extent cx="5614416" cy="3172968"/>
            <wp:effectExtent l="0" t="0" r="571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um Analyzer Display 1.png"/>
                    <pic:cNvPicPr/>
                  </pic:nvPicPr>
                  <pic:blipFill>
                    <a:blip r:embed="rId15">
                      <a:extLst>
                        <a:ext uri="{28A0092B-C50C-407E-A947-70E740481C1C}">
                          <a14:useLocalDpi xmlns:a14="http://schemas.microsoft.com/office/drawing/2010/main" val="0"/>
                        </a:ext>
                      </a:extLst>
                    </a:blip>
                    <a:stretch>
                      <a:fillRect/>
                    </a:stretch>
                  </pic:blipFill>
                  <pic:spPr>
                    <a:xfrm>
                      <a:off x="0" y="0"/>
                      <a:ext cx="5614416" cy="3172968"/>
                    </a:xfrm>
                    <a:prstGeom prst="rect">
                      <a:avLst/>
                    </a:prstGeom>
                  </pic:spPr>
                </pic:pic>
              </a:graphicData>
            </a:graphic>
          </wp:inline>
        </w:drawing>
      </w:r>
    </w:p>
    <w:p w:rsidR="00F804B6" w:rsidRDefault="00F804B6" w:rsidP="00F804B6">
      <w:pPr>
        <w:pStyle w:val="ListParagraph"/>
      </w:pPr>
      <w:r>
        <w:t>Figure B.2 Spectrum Analyzer Display</w:t>
      </w:r>
    </w:p>
    <w:p w:rsidR="00F804B6" w:rsidRDefault="00F804B6" w:rsidP="00F804B6">
      <w:pPr>
        <w:pStyle w:val="ListParagraph"/>
      </w:pPr>
    </w:p>
    <w:p w:rsidR="00F804B6" w:rsidRPr="00F804B6" w:rsidRDefault="00F804B6" w:rsidP="00F804B6">
      <w:pPr>
        <w:pStyle w:val="ListParagraph"/>
        <w:numPr>
          <w:ilvl w:val="0"/>
          <w:numId w:val="1"/>
        </w:numPr>
      </w:pPr>
      <w:r>
        <w:t>Under normal operation the mode frequency will be modulated by the oscillations we wish to damp.  This modulation would appear as sidebands on either side of the fundamental mode frequency.  The damper module is designed to select the lower side band (</w:t>
      </w:r>
      <w:r w:rsidRPr="009A09CD">
        <w:rPr>
          <w:sz w:val="28"/>
        </w:rPr>
        <w:t>F</w:t>
      </w:r>
      <w:r>
        <w:rPr>
          <w:sz w:val="20"/>
        </w:rPr>
        <w:t>LSB) to produce the feedback to damp the oscillation.</w:t>
      </w:r>
    </w:p>
    <w:p w:rsidR="00F804B6" w:rsidRDefault="00F804B6" w:rsidP="00F804B6">
      <w:pPr>
        <w:pStyle w:val="ListParagraph"/>
      </w:pPr>
    </w:p>
    <w:p w:rsidR="00F804B6" w:rsidRDefault="00F804B6" w:rsidP="00F804B6">
      <w:pPr>
        <w:pStyle w:val="ListParagraph"/>
        <w:rPr>
          <w:i/>
        </w:rPr>
      </w:pPr>
      <w:r w:rsidRPr="00C23D86">
        <w:rPr>
          <w:i/>
        </w:rPr>
        <w:t xml:space="preserve">In this test, higher order mixer products generated by the </w:t>
      </w:r>
      <w:proofErr w:type="spellStart"/>
      <w:r w:rsidRPr="00C23D86">
        <w:rPr>
          <w:i/>
        </w:rPr>
        <w:t>downconversion</w:t>
      </w:r>
      <w:proofErr w:type="spellEnd"/>
      <w:r w:rsidRPr="00C23D86">
        <w:rPr>
          <w:i/>
        </w:rPr>
        <w:t xml:space="preserve"> stage in the damper module are used to </w:t>
      </w:r>
      <w:r w:rsidR="00C23D86">
        <w:rPr>
          <w:i/>
        </w:rPr>
        <w:t>examine</w:t>
      </w:r>
      <w:r w:rsidRPr="00C23D86">
        <w:rPr>
          <w:i/>
        </w:rPr>
        <w:t xml:space="preserve"> the adjustment of the circuit and probe the filtering in place </w:t>
      </w:r>
      <w:r w:rsidR="00C23D86" w:rsidRPr="00C23D86">
        <w:rPr>
          <w:i/>
        </w:rPr>
        <w:t>of the modulation sidebands.</w:t>
      </w:r>
    </w:p>
    <w:p w:rsidR="00C23D86" w:rsidRDefault="00C23D86" w:rsidP="00F804B6">
      <w:pPr>
        <w:pStyle w:val="ListParagraph"/>
      </w:pPr>
    </w:p>
    <w:p w:rsidR="00C23D86" w:rsidRPr="00C23D86" w:rsidRDefault="00C23D86" w:rsidP="00F804B6">
      <w:pPr>
        <w:pStyle w:val="ListParagraph"/>
      </w:pPr>
      <w:r>
        <w:t xml:space="preserve">The lower side band amplitude should be 20 dB greater than the upper side band at </w:t>
      </w:r>
      <w:r w:rsidRPr="009A09CD">
        <w:rPr>
          <w:sz w:val="28"/>
        </w:rPr>
        <w:t>F</w:t>
      </w:r>
      <w:r>
        <w:rPr>
          <w:sz w:val="20"/>
        </w:rPr>
        <w:t>USB.</w:t>
      </w:r>
    </w:p>
    <w:sectPr w:rsidR="00C23D86" w:rsidRPr="00C23D86">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1C4A" w:rsidRDefault="00751C4A" w:rsidP="00751C4A">
      <w:pPr>
        <w:spacing w:after="0" w:line="240" w:lineRule="auto"/>
      </w:pPr>
      <w:r>
        <w:separator/>
      </w:r>
    </w:p>
  </w:endnote>
  <w:endnote w:type="continuationSeparator" w:id="0">
    <w:p w:rsidR="00751C4A" w:rsidRDefault="00751C4A" w:rsidP="00751C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6774671"/>
      <w:docPartObj>
        <w:docPartGallery w:val="Page Numbers (Bottom of Page)"/>
        <w:docPartUnique/>
      </w:docPartObj>
    </w:sdtPr>
    <w:sdtEndPr>
      <w:rPr>
        <w:color w:val="808080" w:themeColor="background1" w:themeShade="80"/>
        <w:spacing w:val="60"/>
      </w:rPr>
    </w:sdtEndPr>
    <w:sdtContent>
      <w:p w:rsidR="00751C4A" w:rsidRDefault="00751C4A">
        <w:pPr>
          <w:pStyle w:val="Footer"/>
          <w:pBdr>
            <w:top w:val="single" w:sz="4" w:space="1" w:color="D9D9D9" w:themeColor="background1" w:themeShade="D9"/>
          </w:pBdr>
          <w:jc w:val="right"/>
        </w:pPr>
        <w:r>
          <w:fldChar w:fldCharType="begin"/>
        </w:r>
        <w:r>
          <w:instrText xml:space="preserve"> PAGE   \* MERGEFORMAT </w:instrText>
        </w:r>
        <w:r>
          <w:fldChar w:fldCharType="separate"/>
        </w:r>
        <w:r w:rsidR="00496096">
          <w:rPr>
            <w:noProof/>
          </w:rPr>
          <w:t>2</w:t>
        </w:r>
        <w:r>
          <w:rPr>
            <w:noProof/>
          </w:rPr>
          <w:fldChar w:fldCharType="end"/>
        </w:r>
        <w:r>
          <w:t xml:space="preserve"> | </w:t>
        </w:r>
        <w:r>
          <w:rPr>
            <w:color w:val="808080" w:themeColor="background1" w:themeShade="80"/>
            <w:spacing w:val="60"/>
          </w:rPr>
          <w:t>Page</w:t>
        </w:r>
      </w:p>
    </w:sdtContent>
  </w:sdt>
  <w:p w:rsidR="00751C4A" w:rsidRDefault="00751C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1C4A" w:rsidRDefault="00751C4A" w:rsidP="00751C4A">
      <w:pPr>
        <w:spacing w:after="0" w:line="240" w:lineRule="auto"/>
      </w:pPr>
      <w:r>
        <w:separator/>
      </w:r>
    </w:p>
  </w:footnote>
  <w:footnote w:type="continuationSeparator" w:id="0">
    <w:p w:rsidR="00751C4A" w:rsidRDefault="00751C4A" w:rsidP="00751C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3B3E24"/>
    <w:multiLevelType w:val="hybridMultilevel"/>
    <w:tmpl w:val="0B400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529"/>
    <w:rsid w:val="0000341B"/>
    <w:rsid w:val="001008C8"/>
    <w:rsid w:val="0013419D"/>
    <w:rsid w:val="00180E59"/>
    <w:rsid w:val="002074BA"/>
    <w:rsid w:val="00333ADA"/>
    <w:rsid w:val="003D73CA"/>
    <w:rsid w:val="0045766D"/>
    <w:rsid w:val="0048469E"/>
    <w:rsid w:val="00496096"/>
    <w:rsid w:val="004E61CB"/>
    <w:rsid w:val="004F2912"/>
    <w:rsid w:val="00552892"/>
    <w:rsid w:val="00553662"/>
    <w:rsid w:val="00570A25"/>
    <w:rsid w:val="00642529"/>
    <w:rsid w:val="006A3682"/>
    <w:rsid w:val="006D5051"/>
    <w:rsid w:val="006F17AB"/>
    <w:rsid w:val="00751C4A"/>
    <w:rsid w:val="009A09CD"/>
    <w:rsid w:val="009A307E"/>
    <w:rsid w:val="009F2D03"/>
    <w:rsid w:val="00A23914"/>
    <w:rsid w:val="00A45D7B"/>
    <w:rsid w:val="00AC37E8"/>
    <w:rsid w:val="00AD1B3A"/>
    <w:rsid w:val="00B16477"/>
    <w:rsid w:val="00B91E6D"/>
    <w:rsid w:val="00BD5F45"/>
    <w:rsid w:val="00C23D86"/>
    <w:rsid w:val="00CC6365"/>
    <w:rsid w:val="00D7721E"/>
    <w:rsid w:val="00D85FDB"/>
    <w:rsid w:val="00DC5224"/>
    <w:rsid w:val="00E80DCF"/>
    <w:rsid w:val="00E81665"/>
    <w:rsid w:val="00EF5A2A"/>
    <w:rsid w:val="00F009B8"/>
    <w:rsid w:val="00F1367D"/>
    <w:rsid w:val="00F322E8"/>
    <w:rsid w:val="00F3432F"/>
    <w:rsid w:val="00F603F2"/>
    <w:rsid w:val="00F804B6"/>
    <w:rsid w:val="00FD0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C63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C63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C636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42529"/>
    <w:rPr>
      <w:color w:val="808080"/>
    </w:rPr>
  </w:style>
  <w:style w:type="paragraph" w:styleId="BalloonText">
    <w:name w:val="Balloon Text"/>
    <w:basedOn w:val="Normal"/>
    <w:link w:val="BalloonTextChar"/>
    <w:uiPriority w:val="99"/>
    <w:semiHidden/>
    <w:unhideWhenUsed/>
    <w:rsid w:val="006425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2529"/>
    <w:rPr>
      <w:rFonts w:ascii="Tahoma" w:hAnsi="Tahoma" w:cs="Tahoma"/>
      <w:sz w:val="16"/>
      <w:szCs w:val="16"/>
    </w:rPr>
  </w:style>
  <w:style w:type="paragraph" w:styleId="ListParagraph">
    <w:name w:val="List Paragraph"/>
    <w:basedOn w:val="Normal"/>
    <w:uiPriority w:val="34"/>
    <w:qFormat/>
    <w:rsid w:val="009A307E"/>
    <w:pPr>
      <w:ind w:left="720"/>
      <w:contextualSpacing/>
    </w:pPr>
  </w:style>
  <w:style w:type="paragraph" w:styleId="Title">
    <w:name w:val="Title"/>
    <w:basedOn w:val="Normal"/>
    <w:next w:val="Normal"/>
    <w:link w:val="TitleChar"/>
    <w:uiPriority w:val="10"/>
    <w:qFormat/>
    <w:rsid w:val="00CC63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C6365"/>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CC636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C636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C6365"/>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E80D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80DCF"/>
  </w:style>
  <w:style w:type="paragraph" w:styleId="Header">
    <w:name w:val="header"/>
    <w:basedOn w:val="Normal"/>
    <w:link w:val="HeaderChar"/>
    <w:uiPriority w:val="99"/>
    <w:unhideWhenUsed/>
    <w:rsid w:val="00751C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1C4A"/>
  </w:style>
  <w:style w:type="paragraph" w:styleId="Footer">
    <w:name w:val="footer"/>
    <w:basedOn w:val="Normal"/>
    <w:link w:val="FooterChar"/>
    <w:uiPriority w:val="99"/>
    <w:unhideWhenUsed/>
    <w:rsid w:val="00751C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1C4A"/>
  </w:style>
  <w:style w:type="character" w:styleId="Hyperlink">
    <w:name w:val="Hyperlink"/>
    <w:basedOn w:val="DefaultParagraphFont"/>
    <w:uiPriority w:val="99"/>
    <w:unhideWhenUsed/>
    <w:rsid w:val="00180E5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C63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C63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C636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42529"/>
    <w:rPr>
      <w:color w:val="808080"/>
    </w:rPr>
  </w:style>
  <w:style w:type="paragraph" w:styleId="BalloonText">
    <w:name w:val="Balloon Text"/>
    <w:basedOn w:val="Normal"/>
    <w:link w:val="BalloonTextChar"/>
    <w:uiPriority w:val="99"/>
    <w:semiHidden/>
    <w:unhideWhenUsed/>
    <w:rsid w:val="006425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2529"/>
    <w:rPr>
      <w:rFonts w:ascii="Tahoma" w:hAnsi="Tahoma" w:cs="Tahoma"/>
      <w:sz w:val="16"/>
      <w:szCs w:val="16"/>
    </w:rPr>
  </w:style>
  <w:style w:type="paragraph" w:styleId="ListParagraph">
    <w:name w:val="List Paragraph"/>
    <w:basedOn w:val="Normal"/>
    <w:uiPriority w:val="34"/>
    <w:qFormat/>
    <w:rsid w:val="009A307E"/>
    <w:pPr>
      <w:ind w:left="720"/>
      <w:contextualSpacing/>
    </w:pPr>
  </w:style>
  <w:style w:type="paragraph" w:styleId="Title">
    <w:name w:val="Title"/>
    <w:basedOn w:val="Normal"/>
    <w:next w:val="Normal"/>
    <w:link w:val="TitleChar"/>
    <w:uiPriority w:val="10"/>
    <w:qFormat/>
    <w:rsid w:val="00CC63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C6365"/>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CC636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C636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C6365"/>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E80D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80DCF"/>
  </w:style>
  <w:style w:type="paragraph" w:styleId="Header">
    <w:name w:val="header"/>
    <w:basedOn w:val="Normal"/>
    <w:link w:val="HeaderChar"/>
    <w:uiPriority w:val="99"/>
    <w:unhideWhenUsed/>
    <w:rsid w:val="00751C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1C4A"/>
  </w:style>
  <w:style w:type="paragraph" w:styleId="Footer">
    <w:name w:val="footer"/>
    <w:basedOn w:val="Normal"/>
    <w:link w:val="FooterChar"/>
    <w:uiPriority w:val="99"/>
    <w:unhideWhenUsed/>
    <w:rsid w:val="00751C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1C4A"/>
  </w:style>
  <w:style w:type="character" w:styleId="Hyperlink">
    <w:name w:val="Hyperlink"/>
    <w:basedOn w:val="DefaultParagraphFont"/>
    <w:uiPriority w:val="99"/>
    <w:unhideWhenUsed/>
    <w:rsid w:val="00180E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616569">
      <w:bodyDiv w:val="1"/>
      <w:marLeft w:val="0"/>
      <w:marRight w:val="0"/>
      <w:marTop w:val="0"/>
      <w:marBottom w:val="0"/>
      <w:divBdr>
        <w:top w:val="none" w:sz="0" w:space="0" w:color="auto"/>
        <w:left w:val="none" w:sz="0" w:space="0" w:color="auto"/>
        <w:bottom w:val="none" w:sz="0" w:space="0" w:color="auto"/>
        <w:right w:val="none" w:sz="0" w:space="0" w:color="auto"/>
      </w:divBdr>
    </w:div>
    <w:div w:id="1294406778">
      <w:bodyDiv w:val="1"/>
      <w:marLeft w:val="0"/>
      <w:marRight w:val="0"/>
      <w:marTop w:val="0"/>
      <w:marBottom w:val="0"/>
      <w:divBdr>
        <w:top w:val="none" w:sz="0" w:space="0" w:color="auto"/>
        <w:left w:val="none" w:sz="0" w:space="0" w:color="auto"/>
        <w:bottom w:val="none" w:sz="0" w:space="0" w:color="auto"/>
        <w:right w:val="none" w:sz="0" w:space="0" w:color="auto"/>
      </w:divBdr>
    </w:div>
    <w:div w:id="1455254285">
      <w:bodyDiv w:val="1"/>
      <w:marLeft w:val="0"/>
      <w:marRight w:val="0"/>
      <w:marTop w:val="0"/>
      <w:marBottom w:val="0"/>
      <w:divBdr>
        <w:top w:val="none" w:sz="0" w:space="0" w:color="auto"/>
        <w:left w:val="none" w:sz="0" w:space="0" w:color="auto"/>
        <w:bottom w:val="none" w:sz="0" w:space="0" w:color="auto"/>
        <w:right w:val="none" w:sz="0" w:space="0" w:color="auto"/>
      </w:divBdr>
    </w:div>
    <w:div w:id="1942643165">
      <w:bodyDiv w:val="1"/>
      <w:marLeft w:val="0"/>
      <w:marRight w:val="0"/>
      <w:marTop w:val="0"/>
      <w:marBottom w:val="0"/>
      <w:divBdr>
        <w:top w:val="none" w:sz="0" w:space="0" w:color="auto"/>
        <w:left w:val="none" w:sz="0" w:space="0" w:color="auto"/>
        <w:bottom w:val="none" w:sz="0" w:space="0" w:color="auto"/>
        <w:right w:val="none" w:sz="0" w:space="0" w:color="auto"/>
      </w:divBdr>
    </w:div>
    <w:div w:id="2066563451">
      <w:bodyDiv w:val="1"/>
      <w:marLeft w:val="0"/>
      <w:marRight w:val="0"/>
      <w:marTop w:val="0"/>
      <w:marBottom w:val="0"/>
      <w:divBdr>
        <w:top w:val="none" w:sz="0" w:space="0" w:color="auto"/>
        <w:left w:val="none" w:sz="0" w:space="0" w:color="auto"/>
        <w:bottom w:val="none" w:sz="0" w:space="0" w:color="auto"/>
        <w:right w:val="none" w:sz="0" w:space="0" w:color="auto"/>
      </w:divBdr>
    </w:div>
    <w:div w:id="209442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dnew.fnal.gov/operations/rookie_books/Booster_V4.1.pdf" TargetMode="Externa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3791</TotalTime>
  <Pages>14</Pages>
  <Words>1743</Words>
  <Characters>9936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Fermilab</Company>
  <LinksUpToDate>false</LinksUpToDate>
  <CharactersWithSpaces>11656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C. Drennan</dc:creator>
  <cp:lastModifiedBy>Craig C. Drennan</cp:lastModifiedBy>
  <cp:revision>17</cp:revision>
  <dcterms:created xsi:type="dcterms:W3CDTF">2014-02-14T14:18:00Z</dcterms:created>
  <dcterms:modified xsi:type="dcterms:W3CDTF">2014-03-03T15:11:00Z</dcterms:modified>
</cp:coreProperties>
</file>