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B7" w:rsidRDefault="0039342E" w:rsidP="00E73DB7">
      <w:pPr>
        <w:jc w:val="center"/>
        <w:rPr>
          <w:b/>
          <w:sz w:val="28"/>
          <w:szCs w:val="28"/>
        </w:rPr>
      </w:pPr>
      <w:r>
        <w:rPr>
          <w:b/>
          <w:sz w:val="28"/>
          <w:szCs w:val="28"/>
        </w:rPr>
        <w:t>Superconducting C</w:t>
      </w:r>
      <w:r w:rsidR="00396CBB" w:rsidRPr="007E1518">
        <w:rPr>
          <w:b/>
          <w:sz w:val="28"/>
          <w:szCs w:val="28"/>
        </w:rPr>
        <w:t xml:space="preserve">avity </w:t>
      </w:r>
      <w:r>
        <w:rPr>
          <w:b/>
          <w:sz w:val="28"/>
          <w:szCs w:val="28"/>
        </w:rPr>
        <w:t>M</w:t>
      </w:r>
      <w:r w:rsidR="00396CBB" w:rsidRPr="007E1518">
        <w:rPr>
          <w:b/>
          <w:sz w:val="28"/>
          <w:szCs w:val="28"/>
        </w:rPr>
        <w:t xml:space="preserve">odel and </w:t>
      </w:r>
      <w:r>
        <w:rPr>
          <w:b/>
          <w:sz w:val="28"/>
          <w:szCs w:val="28"/>
        </w:rPr>
        <w:t>S</w:t>
      </w:r>
      <w:r w:rsidR="00396CBB" w:rsidRPr="007E1518">
        <w:rPr>
          <w:b/>
          <w:sz w:val="28"/>
          <w:szCs w:val="28"/>
        </w:rPr>
        <w:t>imulation for</w:t>
      </w:r>
      <w:r w:rsidR="00ED4F3C">
        <w:rPr>
          <w:b/>
          <w:sz w:val="28"/>
          <w:szCs w:val="28"/>
        </w:rPr>
        <w:t xml:space="preserve"> Fermilab’s </w:t>
      </w:r>
      <w:r w:rsidR="00396CBB" w:rsidRPr="007E1518">
        <w:rPr>
          <w:b/>
          <w:sz w:val="28"/>
          <w:szCs w:val="28"/>
        </w:rPr>
        <w:t xml:space="preserve"> NML</w:t>
      </w:r>
      <w:r w:rsidR="007E1518" w:rsidRPr="007E1518">
        <w:rPr>
          <w:b/>
          <w:sz w:val="28"/>
          <w:szCs w:val="28"/>
        </w:rPr>
        <w:t xml:space="preserve"> </w:t>
      </w:r>
      <w:r w:rsidR="00ED4F3C">
        <w:rPr>
          <w:b/>
          <w:sz w:val="28"/>
          <w:szCs w:val="28"/>
        </w:rPr>
        <w:t>Test Facility</w:t>
      </w:r>
    </w:p>
    <w:p w:rsidR="007E1518" w:rsidRDefault="007E1518" w:rsidP="007E1518">
      <w:pPr>
        <w:jc w:val="center"/>
        <w:rPr>
          <w:b/>
          <w:sz w:val="24"/>
          <w:szCs w:val="24"/>
        </w:rPr>
      </w:pPr>
      <w:r w:rsidRPr="007E1518">
        <w:rPr>
          <w:b/>
          <w:sz w:val="24"/>
          <w:szCs w:val="24"/>
        </w:rPr>
        <w:t>Ed Cullerton, Brian Chase, Julien Branlard</w:t>
      </w:r>
    </w:p>
    <w:p w:rsidR="007E1518" w:rsidRPr="007E1518" w:rsidRDefault="007E1518" w:rsidP="007E1518">
      <w:pPr>
        <w:jc w:val="center"/>
        <w:rPr>
          <w:b/>
          <w:sz w:val="24"/>
          <w:szCs w:val="24"/>
        </w:rPr>
      </w:pPr>
      <w:r>
        <w:rPr>
          <w:b/>
          <w:sz w:val="24"/>
          <w:szCs w:val="24"/>
        </w:rPr>
        <w:t>Fermilab Accelerator Division/Low Level RF</w:t>
      </w:r>
    </w:p>
    <w:p w:rsidR="00C5698E" w:rsidRDefault="00396CBB" w:rsidP="007E1518">
      <w:pPr>
        <w:ind w:firstLine="720"/>
      </w:pPr>
      <w:r>
        <w:t>A model has been developed for the superconducting cavit</w:t>
      </w:r>
      <w:r w:rsidR="0095607E">
        <w:t>ies</w:t>
      </w:r>
      <w:r>
        <w:t xml:space="preserve"> at</w:t>
      </w:r>
      <w:r w:rsidR="0095607E">
        <w:t xml:space="preserve"> Fermilab’s</w:t>
      </w:r>
      <w:r>
        <w:t xml:space="preserve"> NML</w:t>
      </w:r>
      <w:r w:rsidR="0095607E">
        <w:t xml:space="preserve"> test facility</w:t>
      </w:r>
      <w:r>
        <w:t>.  The model was developed using Agilent’s ADS simulation software.  The model includes Lorentz force detuning, beam loading,</w:t>
      </w:r>
      <w:r w:rsidR="00372F33">
        <w:t xml:space="preserve"> directional coupler directivity, and</w:t>
      </w:r>
      <w:r>
        <w:t xml:space="preserve"> </w:t>
      </w:r>
      <w:r w:rsidR="0095607E">
        <w:t>non-ideal RF</w:t>
      </w:r>
      <w:r>
        <w:t xml:space="preserve"> effects of the waveguide </w:t>
      </w:r>
      <w:r w:rsidR="002A4EAA">
        <w:t xml:space="preserve">distribution </w:t>
      </w:r>
      <w:r w:rsidR="0095607E">
        <w:t>components</w:t>
      </w:r>
      <w:r w:rsidR="00372F33">
        <w:t>.</w:t>
      </w:r>
      <w:r>
        <w:t xml:space="preserve"> </w:t>
      </w:r>
      <w:r w:rsidR="00372F33">
        <w:t xml:space="preserve"> </w:t>
      </w:r>
      <w:r w:rsidR="00652FFE">
        <w:t xml:space="preserve">The progression of the this paper will start with a simple RLC cavity model, then continue on to add more features to </w:t>
      </w:r>
      <w:r w:rsidR="0095607E">
        <w:t>better</w:t>
      </w:r>
      <w:r w:rsidR="00652FFE">
        <w:t xml:space="preserve"> model the real world system.</w:t>
      </w:r>
    </w:p>
    <w:p w:rsidR="00C5698E" w:rsidRPr="00775539" w:rsidRDefault="007A6C58" w:rsidP="00812BB4">
      <w:pPr>
        <w:pStyle w:val="ListParagraph"/>
        <w:numPr>
          <w:ilvl w:val="0"/>
          <w:numId w:val="2"/>
        </w:numPr>
        <w:rPr>
          <w:b/>
        </w:rPr>
      </w:pPr>
      <w:r w:rsidRPr="00775539">
        <w:rPr>
          <w:b/>
        </w:rPr>
        <w:t>Cavity M</w:t>
      </w:r>
      <w:r w:rsidR="00C5698E" w:rsidRPr="00775539">
        <w:rPr>
          <w:b/>
        </w:rPr>
        <w:t>odel</w:t>
      </w:r>
    </w:p>
    <w:p w:rsidR="00804FB8" w:rsidRDefault="00804FB8" w:rsidP="00812BB4">
      <w:pPr>
        <w:ind w:firstLine="360"/>
      </w:pPr>
      <w:r>
        <w:t xml:space="preserve">A </w:t>
      </w:r>
      <w:r w:rsidR="00652FFE">
        <w:t>simple</w:t>
      </w:r>
      <w:r w:rsidR="007A6C58">
        <w:t xml:space="preserve"> circuit</w:t>
      </w:r>
      <w:r>
        <w:t xml:space="preserve"> model of the cavity is</w:t>
      </w:r>
      <w:r w:rsidR="007A6C58">
        <w:t xml:space="preserve"> shown in figure 1.  The model uses </w:t>
      </w:r>
      <w:r>
        <w:t>a parallel RLC circuit</w:t>
      </w:r>
      <w:r w:rsidR="007A6C58">
        <w:t xml:space="preserve"> with a transformer to couple power into the cavity</w:t>
      </w:r>
      <w:r>
        <w:t>.</w:t>
      </w:r>
      <w:r w:rsidR="00812BB4">
        <w:t xml:space="preserve">  </w:t>
      </w:r>
      <w:r w:rsidR="007A6C58">
        <w:t>The model shown in figure 1 is generated using Agilent’s ADS, and can simulate S11 of the cavity.</w:t>
      </w:r>
      <w:r>
        <w:t xml:space="preserve">  The equations for the cavity</w:t>
      </w:r>
      <w:r w:rsidR="007A6C58">
        <w:t xml:space="preserve"> parameters</w:t>
      </w:r>
      <w:r>
        <w:t xml:space="preserve"> are:</w:t>
      </w:r>
    </w:p>
    <w:p w:rsidR="004A4CEF" w:rsidRPr="004A4CEF" w:rsidRDefault="00825EC0">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cav</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Q</m:t>
            </m:r>
          </m:den>
        </m:f>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0</m:t>
            </m:r>
          </m:sub>
        </m:sSub>
      </m:oMath>
      <w:r w:rsidR="003D14DB">
        <w:rPr>
          <w:rFonts w:eastAsiaTheme="minorEastAsia"/>
        </w:rPr>
        <w:tab/>
      </w:r>
      <w:r w:rsidR="003D14DB">
        <w:rPr>
          <w:rFonts w:eastAsiaTheme="minorEastAsia"/>
        </w:rPr>
        <w:tab/>
      </w:r>
      <w:r w:rsidR="003D14DB">
        <w:rPr>
          <w:rFonts w:eastAsiaTheme="minorEastAsia"/>
        </w:rPr>
        <w:tab/>
        <w:t>(</w:t>
      </w:r>
      <w:r w:rsidR="00ED4F3C">
        <w:rPr>
          <w:rFonts w:eastAsiaTheme="minorEastAsia"/>
        </w:rPr>
        <w:t xml:space="preserve"> 1 </w:t>
      </w:r>
      <w:r w:rsidR="003D14DB">
        <w:rPr>
          <w:rFonts w:eastAsiaTheme="minorEastAsia"/>
        </w:rPr>
        <w:t>)</w:t>
      </w:r>
    </w:p>
    <w:p w:rsidR="004A4CEF" w:rsidRDefault="00825EC0">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cav</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Q</m:t>
            </m:r>
          </m:den>
        </m:f>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den>
        </m:f>
      </m:oMath>
      <w:r w:rsidR="003D14DB">
        <w:rPr>
          <w:rFonts w:eastAsiaTheme="minorEastAsia"/>
        </w:rPr>
        <w:tab/>
      </w:r>
      <w:r w:rsidR="003D14DB">
        <w:rPr>
          <w:rFonts w:eastAsiaTheme="minorEastAsia"/>
        </w:rPr>
        <w:tab/>
      </w:r>
      <w:r w:rsidR="003D14DB">
        <w:rPr>
          <w:rFonts w:eastAsiaTheme="minorEastAsia"/>
        </w:rPr>
        <w:tab/>
        <w:t>(</w:t>
      </w:r>
      <w:r w:rsidR="00ED4F3C">
        <w:rPr>
          <w:rFonts w:eastAsiaTheme="minorEastAsia"/>
        </w:rPr>
        <w:t xml:space="preserve"> 2 </w:t>
      </w:r>
      <w:r w:rsidR="003D14DB">
        <w:rPr>
          <w:rFonts w:eastAsiaTheme="minorEastAsia"/>
        </w:rPr>
        <w:t>)</w:t>
      </w:r>
    </w:p>
    <w:p w:rsidR="004A4CEF" w:rsidRDefault="00825EC0">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cav</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Q</m:t>
                </m:r>
              </m:den>
            </m:f>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den>
        </m:f>
      </m:oMath>
      <w:r w:rsidR="00ED4F3C">
        <w:rPr>
          <w:rFonts w:eastAsiaTheme="minorEastAsia"/>
        </w:rPr>
        <w:tab/>
      </w:r>
      <w:r w:rsidR="00ED4F3C">
        <w:rPr>
          <w:rFonts w:eastAsiaTheme="minorEastAsia"/>
        </w:rPr>
        <w:tab/>
      </w:r>
      <w:r w:rsidR="00ED4F3C">
        <w:rPr>
          <w:rFonts w:eastAsiaTheme="minorEastAsia"/>
        </w:rPr>
        <w:tab/>
      </w:r>
      <w:r w:rsidR="003D14DB">
        <w:rPr>
          <w:rFonts w:eastAsiaTheme="minorEastAsia"/>
        </w:rPr>
        <w:t>(</w:t>
      </w:r>
      <w:r w:rsidR="00ED4F3C">
        <w:rPr>
          <w:rFonts w:eastAsiaTheme="minorEastAsia"/>
        </w:rPr>
        <w:t xml:space="preserve"> 3 </w:t>
      </w:r>
      <w:r w:rsidR="003D14DB">
        <w:rPr>
          <w:rFonts w:eastAsiaTheme="minorEastAsia"/>
        </w:rPr>
        <w:t>)</w:t>
      </w:r>
    </w:p>
    <w:p w:rsidR="00AF08B4" w:rsidRPr="004A4CEF" w:rsidRDefault="00825EC0">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cav</m:t>
            </m:r>
          </m:sub>
        </m:sSub>
        <m:r>
          <w:rPr>
            <w:rFonts w:ascii="Cambria Math" w:eastAsiaTheme="minorEastAsia" w:hAnsi="Cambria Math"/>
          </w:rPr>
          <m:t xml:space="preserve">= </m:t>
        </m:r>
        <m:rad>
          <m:radPr>
            <m:degHide m:val="on"/>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cav</m:t>
                    </m:r>
                  </m:sub>
                </m:sSub>
              </m:num>
              <m:den>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β</m:t>
                </m:r>
              </m:den>
            </m:f>
          </m:e>
        </m:rad>
      </m:oMath>
      <w:r w:rsidR="003D14DB">
        <w:rPr>
          <w:rFonts w:eastAsiaTheme="minorEastAsia"/>
        </w:rPr>
        <w:tab/>
      </w:r>
      <w:r w:rsidR="003D14DB">
        <w:rPr>
          <w:rFonts w:eastAsiaTheme="minorEastAsia"/>
        </w:rPr>
        <w:tab/>
      </w:r>
      <w:r w:rsidR="003D14DB">
        <w:rPr>
          <w:rFonts w:eastAsiaTheme="minorEastAsia"/>
        </w:rPr>
        <w:tab/>
        <w:t>( 4 )</w:t>
      </w:r>
    </w:p>
    <w:p w:rsidR="00804FB8" w:rsidRDefault="00AF08B4" w:rsidP="005C10F6">
      <w:pPr>
        <w:jc w:val="both"/>
        <w:rPr>
          <w:rFonts w:eastAsiaTheme="minorEastAsia"/>
        </w:rPr>
      </w:pPr>
      <w:r>
        <w:rPr>
          <w:rFonts w:eastAsiaTheme="minorEastAsia"/>
        </w:rPr>
        <w:t>w</w:t>
      </w:r>
      <w:r w:rsidR="00804FB8">
        <w:rPr>
          <w:rFonts w:eastAsiaTheme="minorEastAsia"/>
        </w:rPr>
        <w:t>here,</w:t>
      </w:r>
    </w:p>
    <w:p w:rsidR="004A4CEF" w:rsidRDefault="00825EC0" w:rsidP="005C10F6">
      <w:pPr>
        <w:jc w:val="both"/>
        <w:rPr>
          <w:rFonts w:eastAsiaTheme="minorEastAsia"/>
        </w:rPr>
      </w:pPr>
      <w:r>
        <w:rPr>
          <w:rFonts w:eastAsiaTheme="minorEastAsia"/>
        </w:rPr>
        <w:tab/>
      </w:r>
      <m:oMath>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Q</m:t>
            </m:r>
          </m:den>
        </m:f>
        <m:r>
          <w:rPr>
            <w:rFonts w:ascii="Cambria Math" w:eastAsiaTheme="minorEastAsia" w:hAnsi="Cambria Math"/>
          </w:rPr>
          <m:t xml:space="preserve">=1036 </m:t>
        </m:r>
        <m:r>
          <m:rPr>
            <m:sty m:val="p"/>
          </m:rPr>
          <w:rPr>
            <w:rFonts w:ascii="Cambria Math" w:eastAsiaTheme="minorEastAsia" w:hAnsi="Cambria Math"/>
          </w:rPr>
          <m:t>Ω</m:t>
        </m:r>
      </m:oMath>
    </w:p>
    <w:p w:rsidR="005C10F6" w:rsidRPr="004A4CEF" w:rsidRDefault="00825EC0" w:rsidP="005C10F6">
      <w:pPr>
        <w:jc w:val="both"/>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r>
          <w:rPr>
            <w:rFonts w:ascii="Cambria Math" w:eastAsiaTheme="minorEastAsia" w:hAnsi="Cambria Math"/>
          </w:rPr>
          <m:t>=2*π*1.3</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9</m:t>
            </m:r>
          </m:sup>
        </m:sSup>
      </m:oMath>
    </w:p>
    <w:p w:rsidR="004A4CEF" w:rsidRDefault="00825EC0">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0</m:t>
            </m:r>
          </m:sub>
        </m:sSub>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10</m:t>
            </m:r>
          </m:sup>
        </m:sSup>
      </m:oMath>
    </w:p>
    <w:p w:rsidR="00AF08B4" w:rsidRDefault="00825EC0">
      <w:pPr>
        <w:rPr>
          <w:rFonts w:eastAsiaTheme="minorEastAsia"/>
        </w:rPr>
      </w:pPr>
      <w:r>
        <w:rPr>
          <w:rFonts w:eastAsiaTheme="minorEastAsia"/>
        </w:rPr>
        <w:tab/>
      </w:r>
      <m:oMath>
        <m:r>
          <w:rPr>
            <w:rFonts w:ascii="Cambria Math" w:eastAsiaTheme="minorEastAsia" w:hAnsi="Cambria Math"/>
          </w:rPr>
          <m:t>β=</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m:t>
                </m:r>
              </m:sub>
            </m:sSub>
          </m:den>
        </m:f>
        <m:r>
          <w:rPr>
            <w:rFonts w:ascii="Cambria Math" w:eastAsiaTheme="minorEastAsia" w:hAnsi="Cambria Math"/>
          </w:rPr>
          <m:t>-1</m:t>
        </m:r>
      </m:oMath>
    </w:p>
    <w:p w:rsidR="00AF08B4" w:rsidRPr="00AF08B4" w:rsidRDefault="00825EC0">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w:rPr>
            <w:rFonts w:ascii="Cambria Math" w:eastAsiaTheme="minorEastAsia" w:hAnsi="Cambria Math"/>
          </w:rPr>
          <m:t xml:space="preserve">=50 </m:t>
        </m:r>
        <m:r>
          <m:rPr>
            <m:sty m:val="p"/>
          </m:rPr>
          <w:rPr>
            <w:rFonts w:ascii="Cambria Math" w:eastAsiaTheme="minorEastAsia" w:hAnsi="Cambria Math"/>
          </w:rPr>
          <m:t>Ω</m:t>
        </m:r>
      </m:oMath>
    </w:p>
    <w:p w:rsidR="00AF08B4" w:rsidRPr="00AF08B4" w:rsidRDefault="00825EC0">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m:t>
            </m:r>
          </m:sub>
        </m:sSub>
        <m:r>
          <w:rPr>
            <w:rFonts w:ascii="Cambria Math" w:eastAsiaTheme="minorEastAsia" w:hAnsi="Cambria Math"/>
          </w:rPr>
          <m:t>=3</m:t>
        </m:r>
        <m:sSup>
          <m:sSupPr>
            <m:ctrlPr>
              <w:rPr>
                <w:rFonts w:ascii="Cambria Math" w:eastAsiaTheme="minorEastAsia" w:hAnsi="Cambria Math"/>
                <w:i/>
              </w:rPr>
            </m:ctrlPr>
          </m:sSupPr>
          <m:e>
            <m:r>
              <w:rPr>
                <w:rFonts w:ascii="Cambria Math" w:hAnsi="Cambria Math"/>
              </w:rPr>
              <m:t>e</m:t>
            </m:r>
          </m:e>
          <m:sup>
            <m:r>
              <w:rPr>
                <w:rFonts w:ascii="Cambria Math" w:hAnsi="Cambria Math"/>
              </w:rPr>
              <m:t>6</m:t>
            </m:r>
          </m:sup>
        </m:sSup>
      </m:oMath>
    </w:p>
    <w:p w:rsidR="00AF08B4" w:rsidRPr="004A4CEF" w:rsidRDefault="00AF08B4">
      <w:pPr>
        <w:rPr>
          <w:rFonts w:eastAsiaTheme="minorEastAsia"/>
        </w:rPr>
      </w:pPr>
      <w:r>
        <w:rPr>
          <w:rFonts w:eastAsiaTheme="minorEastAsia"/>
        </w:rPr>
        <w:t xml:space="preserve">Simulation results for </w:t>
      </w:r>
      <w:r w:rsidR="00E25559">
        <w:rPr>
          <w:rFonts w:eastAsiaTheme="minorEastAsia"/>
        </w:rPr>
        <w:t>S</w:t>
      </w:r>
      <w:r>
        <w:rPr>
          <w:rFonts w:eastAsiaTheme="minorEastAsia"/>
        </w:rPr>
        <w:t xml:space="preserve">11 of the cavity are shown in figure 2.  Figure 2 also shows the </w:t>
      </w:r>
      <w:r w:rsidR="00825EC0">
        <w:rPr>
          <w:rFonts w:eastAsiaTheme="minorEastAsia"/>
        </w:rPr>
        <w:t xml:space="preserve">calculated </w:t>
      </w:r>
      <w:r>
        <w:rPr>
          <w:rFonts w:eastAsiaTheme="minorEastAsia"/>
        </w:rPr>
        <w:t>cavity parameters values.</w:t>
      </w:r>
      <w:r w:rsidR="00E25559">
        <w:rPr>
          <w:rFonts w:eastAsiaTheme="minorEastAsia"/>
        </w:rPr>
        <w:t xml:space="preserve">  The resonant frequency of the cavity is clear from the simulation results, and the large over</w:t>
      </w:r>
      <w:r w:rsidR="00CE3C81">
        <w:rPr>
          <w:rFonts w:eastAsiaTheme="minorEastAsia"/>
        </w:rPr>
        <w:t>-</w:t>
      </w:r>
      <w:r w:rsidR="00E25559">
        <w:rPr>
          <w:rFonts w:eastAsiaTheme="minorEastAsia"/>
        </w:rPr>
        <w:t>coupling is also clear from the results.</w:t>
      </w:r>
    </w:p>
    <w:p w:rsidR="00804FB8" w:rsidRDefault="00AF08B4" w:rsidP="0041766D">
      <w:pPr>
        <w:jc w:val="center"/>
        <w:rPr>
          <w:rFonts w:eastAsiaTheme="minorEastAsia"/>
        </w:rPr>
      </w:pPr>
      <w:r>
        <w:rPr>
          <w:rFonts w:eastAsiaTheme="minorEastAsia"/>
          <w:noProof/>
        </w:rPr>
        <w:lastRenderedPageBreak/>
        <w:drawing>
          <wp:inline distT="0" distB="0" distL="0" distR="0">
            <wp:extent cx="5942631" cy="2882685"/>
            <wp:effectExtent l="19050" t="0" r="969" b="0"/>
            <wp:docPr id="10" name="Picture 9" descr="fi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MP"/>
                    <pic:cNvPicPr/>
                  </pic:nvPicPr>
                  <pic:blipFill>
                    <a:blip r:embed="rId8"/>
                    <a:stretch>
                      <a:fillRect/>
                    </a:stretch>
                  </pic:blipFill>
                  <pic:spPr>
                    <a:xfrm>
                      <a:off x="0" y="0"/>
                      <a:ext cx="5943600" cy="2883155"/>
                    </a:xfrm>
                    <a:prstGeom prst="rect">
                      <a:avLst/>
                    </a:prstGeom>
                  </pic:spPr>
                </pic:pic>
              </a:graphicData>
            </a:graphic>
          </wp:inline>
        </w:drawing>
      </w:r>
    </w:p>
    <w:p w:rsidR="00804FB8" w:rsidRDefault="00AF08B4" w:rsidP="0041766D">
      <w:pPr>
        <w:jc w:val="center"/>
        <w:rPr>
          <w:rFonts w:eastAsiaTheme="minorEastAsia"/>
        </w:rPr>
      </w:pPr>
      <w:r>
        <w:rPr>
          <w:rFonts w:eastAsiaTheme="minorEastAsia"/>
        </w:rPr>
        <w:t>Fig</w:t>
      </w:r>
      <w:r w:rsidR="007E4998">
        <w:rPr>
          <w:rFonts w:eastAsiaTheme="minorEastAsia"/>
        </w:rPr>
        <w:t>ure</w:t>
      </w:r>
      <w:r>
        <w:rPr>
          <w:rFonts w:eastAsiaTheme="minorEastAsia"/>
        </w:rPr>
        <w:t xml:space="preserve"> 1</w:t>
      </w:r>
      <w:r w:rsidR="00E25559">
        <w:rPr>
          <w:rFonts w:eastAsiaTheme="minorEastAsia"/>
        </w:rPr>
        <w:t xml:space="preserve">.  </w:t>
      </w:r>
      <w:r w:rsidR="00382471">
        <w:rPr>
          <w:rFonts w:eastAsiaTheme="minorEastAsia"/>
        </w:rPr>
        <w:t>Simple RLC</w:t>
      </w:r>
      <w:r w:rsidR="00E25559">
        <w:rPr>
          <w:rFonts w:eastAsiaTheme="minorEastAsia"/>
        </w:rPr>
        <w:t xml:space="preserve"> cavity model.</w:t>
      </w:r>
    </w:p>
    <w:p w:rsidR="00AF08B4" w:rsidRDefault="00AF08B4" w:rsidP="0041766D">
      <w:pPr>
        <w:jc w:val="center"/>
        <w:rPr>
          <w:rFonts w:eastAsiaTheme="minorEastAsia"/>
        </w:rPr>
      </w:pPr>
      <w:r>
        <w:rPr>
          <w:rFonts w:eastAsiaTheme="minorEastAsia"/>
          <w:noProof/>
        </w:rPr>
        <w:drawing>
          <wp:inline distT="0" distB="0" distL="0" distR="0">
            <wp:extent cx="4450655" cy="3549112"/>
            <wp:effectExtent l="19050" t="0" r="7045" b="0"/>
            <wp:docPr id="11" name="Picture 10" descr="fi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MP"/>
                    <pic:cNvPicPr/>
                  </pic:nvPicPr>
                  <pic:blipFill>
                    <a:blip r:embed="rId9" cstate="print"/>
                    <a:stretch>
                      <a:fillRect/>
                    </a:stretch>
                  </pic:blipFill>
                  <pic:spPr>
                    <a:xfrm>
                      <a:off x="0" y="0"/>
                      <a:ext cx="4452839" cy="3550854"/>
                    </a:xfrm>
                    <a:prstGeom prst="rect">
                      <a:avLst/>
                    </a:prstGeom>
                  </pic:spPr>
                </pic:pic>
              </a:graphicData>
            </a:graphic>
          </wp:inline>
        </w:drawing>
      </w:r>
    </w:p>
    <w:p w:rsidR="00AF08B4" w:rsidRPr="00804FB8" w:rsidRDefault="00AF08B4" w:rsidP="0041766D">
      <w:pPr>
        <w:jc w:val="center"/>
        <w:rPr>
          <w:rFonts w:eastAsiaTheme="minorEastAsia"/>
        </w:rPr>
      </w:pPr>
      <w:r>
        <w:rPr>
          <w:rFonts w:eastAsiaTheme="minorEastAsia"/>
        </w:rPr>
        <w:t>Fig</w:t>
      </w:r>
      <w:r w:rsidR="007E4998">
        <w:rPr>
          <w:rFonts w:eastAsiaTheme="minorEastAsia"/>
        </w:rPr>
        <w:t>ure</w:t>
      </w:r>
      <w:r>
        <w:rPr>
          <w:rFonts w:eastAsiaTheme="minorEastAsia"/>
        </w:rPr>
        <w:t xml:space="preserve"> 2.  S11 simulation of the cavity with cavity parameter values.</w:t>
      </w:r>
    </w:p>
    <w:p w:rsidR="0095607E" w:rsidRPr="00775539" w:rsidRDefault="0095607E" w:rsidP="0095607E">
      <w:pPr>
        <w:pStyle w:val="ListParagraph"/>
        <w:numPr>
          <w:ilvl w:val="0"/>
          <w:numId w:val="2"/>
        </w:numPr>
        <w:rPr>
          <w:b/>
        </w:rPr>
      </w:pPr>
      <w:r w:rsidRPr="00775539">
        <w:rPr>
          <w:b/>
        </w:rPr>
        <w:t>Time Domain Simulation of the Cavity</w:t>
      </w:r>
    </w:p>
    <w:p w:rsidR="00AF08B4" w:rsidRDefault="002317B2" w:rsidP="00652FFE">
      <w:pPr>
        <w:ind w:firstLine="720"/>
      </w:pPr>
      <w:r>
        <w:t>T</w:t>
      </w:r>
      <w:r w:rsidR="00E25559">
        <w:t>he model</w:t>
      </w:r>
      <w:r w:rsidR="00CE3C81">
        <w:t xml:space="preserve"> will now be</w:t>
      </w:r>
      <w:r w:rsidR="00E25559">
        <w:t xml:space="preserve"> simulated in the time domain using the ‘Envelope’ simulation of ADS.  For this simulation, a carrier frequency is defined, and the time domain envelope of the carrier is </w:t>
      </w:r>
      <w:r w:rsidR="00E25559">
        <w:lastRenderedPageBreak/>
        <w:t>displayed.  The circuit model for this simulation is shown in figure 3.</w:t>
      </w:r>
      <w:r w:rsidR="004D3252">
        <w:t xml:space="preserve">  The model includes an ideal directional coupler so the forward and reverse power signal</w:t>
      </w:r>
      <w:r w:rsidR="00CE3C81">
        <w:t>s</w:t>
      </w:r>
      <w:r w:rsidR="004D3252">
        <w:t xml:space="preserve"> can be observed.  The cavity is driven with a 300 kW, 800 us pulse, and the results of the simulation are shown in figure 4.   </w:t>
      </w:r>
    </w:p>
    <w:p w:rsidR="00AF08B4" w:rsidRDefault="004D3252" w:rsidP="0041766D">
      <w:pPr>
        <w:jc w:val="center"/>
      </w:pPr>
      <w:r>
        <w:rPr>
          <w:noProof/>
        </w:rPr>
        <w:drawing>
          <wp:inline distT="0" distB="0" distL="0" distR="0">
            <wp:extent cx="5943600" cy="3466465"/>
            <wp:effectExtent l="19050" t="0" r="0" b="0"/>
            <wp:docPr id="12" name="Picture 11" descr="fi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MP"/>
                    <pic:cNvPicPr/>
                  </pic:nvPicPr>
                  <pic:blipFill>
                    <a:blip r:embed="rId10"/>
                    <a:stretch>
                      <a:fillRect/>
                    </a:stretch>
                  </pic:blipFill>
                  <pic:spPr>
                    <a:xfrm>
                      <a:off x="0" y="0"/>
                      <a:ext cx="5943600" cy="3466465"/>
                    </a:xfrm>
                    <a:prstGeom prst="rect">
                      <a:avLst/>
                    </a:prstGeom>
                  </pic:spPr>
                </pic:pic>
              </a:graphicData>
            </a:graphic>
          </wp:inline>
        </w:drawing>
      </w:r>
    </w:p>
    <w:p w:rsidR="00AF08B4" w:rsidRDefault="004D3252" w:rsidP="0041766D">
      <w:pPr>
        <w:jc w:val="center"/>
      </w:pPr>
      <w:r>
        <w:t>Fig</w:t>
      </w:r>
      <w:r w:rsidR="007E4998">
        <w:t>ure</w:t>
      </w:r>
      <w:r>
        <w:t xml:space="preserve"> 3.  Time domain simulation </w:t>
      </w:r>
      <w:r w:rsidR="001675DC">
        <w:t xml:space="preserve">schematic </w:t>
      </w:r>
      <w:r>
        <w:t>of the cavity model</w:t>
      </w:r>
      <w:r w:rsidR="001675DC">
        <w:t>.</w:t>
      </w:r>
    </w:p>
    <w:p w:rsidR="00AF08B4" w:rsidRDefault="00C42AC2" w:rsidP="0041766D">
      <w:pPr>
        <w:jc w:val="center"/>
      </w:pPr>
      <w:r>
        <w:rPr>
          <w:noProof/>
        </w:rPr>
        <w:drawing>
          <wp:inline distT="0" distB="0" distL="0" distR="0">
            <wp:extent cx="5943600" cy="1948180"/>
            <wp:effectExtent l="19050" t="0" r="0" b="0"/>
            <wp:docPr id="16" name="Picture 15" descr="fig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MP"/>
                    <pic:cNvPicPr/>
                  </pic:nvPicPr>
                  <pic:blipFill>
                    <a:blip r:embed="rId11" cstate="print"/>
                    <a:stretch>
                      <a:fillRect/>
                    </a:stretch>
                  </pic:blipFill>
                  <pic:spPr>
                    <a:xfrm>
                      <a:off x="0" y="0"/>
                      <a:ext cx="5943600" cy="1948180"/>
                    </a:xfrm>
                    <a:prstGeom prst="rect">
                      <a:avLst/>
                    </a:prstGeom>
                  </pic:spPr>
                </pic:pic>
              </a:graphicData>
            </a:graphic>
          </wp:inline>
        </w:drawing>
      </w:r>
      <w:r w:rsidR="004D3252">
        <w:t>Fig</w:t>
      </w:r>
      <w:r w:rsidR="007E4998">
        <w:t>ure</w:t>
      </w:r>
      <w:r w:rsidR="004D3252">
        <w:t xml:space="preserve"> 4.  Time domain simulation results.</w:t>
      </w:r>
    </w:p>
    <w:p w:rsidR="0095607E" w:rsidRPr="00543897" w:rsidRDefault="0095607E" w:rsidP="0095607E">
      <w:pPr>
        <w:pStyle w:val="ListParagraph"/>
        <w:numPr>
          <w:ilvl w:val="0"/>
          <w:numId w:val="2"/>
        </w:numPr>
        <w:rPr>
          <w:b/>
        </w:rPr>
      </w:pPr>
      <w:r w:rsidRPr="00543897">
        <w:rPr>
          <w:b/>
        </w:rPr>
        <w:t>Beam Loading of the Cavity</w:t>
      </w:r>
    </w:p>
    <w:p w:rsidR="00AF08B4" w:rsidRDefault="002317B2" w:rsidP="0095607E">
      <w:pPr>
        <w:ind w:firstLine="720"/>
      </w:pPr>
      <w:r>
        <w:t xml:space="preserve">The next addition to the model </w:t>
      </w:r>
      <w:r w:rsidR="00543897">
        <w:t>is</w:t>
      </w:r>
      <w:r>
        <w:t xml:space="preserve"> beam loading.  Beam loading </w:t>
      </w:r>
      <w:r w:rsidR="00543897">
        <w:t>is</w:t>
      </w:r>
      <w:r>
        <w:t xml:space="preserve"> be added to the model by </w:t>
      </w:r>
      <w:r w:rsidR="00543897">
        <w:t>driving</w:t>
      </w:r>
      <w:r>
        <w:t xml:space="preserve"> a current into the RLC circuit.  The circuit model used to accomplish this is shown in figure 5.</w:t>
      </w:r>
      <w:r w:rsidR="00CE3C81">
        <w:t xml:space="preserve">  A network of switches and sources are used to turn the beam current on at the end of the cavity fill time.  </w:t>
      </w:r>
      <w:r w:rsidR="00543897">
        <w:t xml:space="preserve">For this simulation, the cavity is filled to </w:t>
      </w:r>
      <w:r w:rsidR="00CE3C81">
        <w:t xml:space="preserve">the point when the </w:t>
      </w:r>
      <w:r w:rsidR="00543897">
        <w:t>reflected power from the cavity</w:t>
      </w:r>
      <w:r w:rsidR="00CE3C81">
        <w:t xml:space="preserve"> is m</w:t>
      </w:r>
      <w:r w:rsidR="00543897">
        <w:t>inimum</w:t>
      </w:r>
      <w:r w:rsidR="00CE3C81">
        <w:t xml:space="preserve">.  This </w:t>
      </w:r>
      <w:r w:rsidR="00543897">
        <w:t xml:space="preserve">point </w:t>
      </w:r>
      <w:r w:rsidR="00CE3C81">
        <w:t xml:space="preserve">can be seen </w:t>
      </w:r>
      <w:r w:rsidR="00C4753A">
        <w:t>clearly in</w:t>
      </w:r>
      <w:r w:rsidR="007638CA">
        <w:t xml:space="preserve"> figure 4</w:t>
      </w:r>
      <w:r w:rsidR="00CE3C81">
        <w:t xml:space="preserve">, when the reverse power is zero around 510 us.  A new </w:t>
      </w:r>
      <w:r w:rsidR="007638CA">
        <w:t>RF d</w:t>
      </w:r>
      <w:r w:rsidR="00CE3C81">
        <w:t xml:space="preserve">rive </w:t>
      </w:r>
      <w:r w:rsidR="00CE3C81">
        <w:lastRenderedPageBreak/>
        <w:t xml:space="preserve">source has been added to the model that can provide a </w:t>
      </w:r>
      <w:r w:rsidR="00C4753A">
        <w:t>power</w:t>
      </w:r>
      <w:r w:rsidR="00CE3C81">
        <w:t xml:space="preserve"> step at the end of fill time.  A </w:t>
      </w:r>
      <w:r w:rsidR="00C4753A">
        <w:t>power</w:t>
      </w:r>
      <w:r w:rsidR="002F0086">
        <w:t xml:space="preserve"> step </w:t>
      </w:r>
      <w:r w:rsidR="00CE3C81">
        <w:t>is used to lower the RF drive</w:t>
      </w:r>
      <w:r w:rsidR="007638CA">
        <w:t xml:space="preserve"> when 9 mA of beam current is injected into the cavity</w:t>
      </w:r>
      <w:r w:rsidR="00CE3C81">
        <w:t xml:space="preserve"> </w:t>
      </w:r>
      <w:r w:rsidR="007638CA">
        <w:t>to maintain a flat</w:t>
      </w:r>
      <w:r w:rsidR="00CE3C81">
        <w:t xml:space="preserve"> gradient during</w:t>
      </w:r>
      <w:r w:rsidR="007638CA">
        <w:t xml:space="preserve"> the</w:t>
      </w:r>
      <w:r w:rsidR="00CE3C81">
        <w:t xml:space="preserve"> beam</w:t>
      </w:r>
      <w:r w:rsidR="007638CA">
        <w:t xml:space="preserve"> pulse</w:t>
      </w:r>
      <w:r w:rsidR="00CE3C81">
        <w:t xml:space="preserve">.  </w:t>
      </w:r>
    </w:p>
    <w:p w:rsidR="001D3A94" w:rsidRDefault="00C4753A" w:rsidP="0041766D">
      <w:pPr>
        <w:jc w:val="center"/>
      </w:pPr>
      <w:r>
        <w:rPr>
          <w:noProof/>
        </w:rPr>
        <w:drawing>
          <wp:inline distT="0" distB="0" distL="0" distR="0">
            <wp:extent cx="5943600" cy="2939415"/>
            <wp:effectExtent l="19050" t="0" r="0" b="0"/>
            <wp:docPr id="18" name="Picture 17" descr="fig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MP"/>
                    <pic:cNvPicPr/>
                  </pic:nvPicPr>
                  <pic:blipFill>
                    <a:blip r:embed="rId12"/>
                    <a:stretch>
                      <a:fillRect/>
                    </a:stretch>
                  </pic:blipFill>
                  <pic:spPr>
                    <a:xfrm>
                      <a:off x="0" y="0"/>
                      <a:ext cx="5943600" cy="2939415"/>
                    </a:xfrm>
                    <a:prstGeom prst="rect">
                      <a:avLst/>
                    </a:prstGeom>
                  </pic:spPr>
                </pic:pic>
              </a:graphicData>
            </a:graphic>
          </wp:inline>
        </w:drawing>
      </w:r>
    </w:p>
    <w:p w:rsidR="001D3A94" w:rsidRDefault="001D3A94" w:rsidP="0041766D">
      <w:pPr>
        <w:jc w:val="center"/>
      </w:pPr>
      <w:r>
        <w:t>Fig</w:t>
      </w:r>
      <w:r w:rsidR="007E4998">
        <w:t>ure</w:t>
      </w:r>
      <w:r>
        <w:t xml:space="preserve"> 5.  Cavity model with beam loading</w:t>
      </w:r>
      <w:r w:rsidR="007E4998">
        <w:t>.</w:t>
      </w:r>
    </w:p>
    <w:p w:rsidR="00CE3C81" w:rsidRDefault="00C4753A" w:rsidP="0041766D">
      <w:pPr>
        <w:jc w:val="center"/>
      </w:pPr>
      <w:r>
        <w:rPr>
          <w:noProof/>
        </w:rPr>
        <w:drawing>
          <wp:inline distT="0" distB="0" distL="0" distR="0">
            <wp:extent cx="4232651" cy="2407403"/>
            <wp:effectExtent l="19050" t="0" r="0" b="0"/>
            <wp:docPr id="19" name="Picture 18" descr="fig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MP"/>
                    <pic:cNvPicPr/>
                  </pic:nvPicPr>
                  <pic:blipFill>
                    <a:blip r:embed="rId13" cstate="print"/>
                    <a:stretch>
                      <a:fillRect/>
                    </a:stretch>
                  </pic:blipFill>
                  <pic:spPr>
                    <a:xfrm>
                      <a:off x="0" y="0"/>
                      <a:ext cx="4233968" cy="2408152"/>
                    </a:xfrm>
                    <a:prstGeom prst="rect">
                      <a:avLst/>
                    </a:prstGeom>
                  </pic:spPr>
                </pic:pic>
              </a:graphicData>
            </a:graphic>
          </wp:inline>
        </w:drawing>
      </w:r>
    </w:p>
    <w:p w:rsidR="00CE3C81" w:rsidRDefault="00CE3C81" w:rsidP="0041766D">
      <w:pPr>
        <w:jc w:val="center"/>
      </w:pPr>
      <w:r>
        <w:t>Fig</w:t>
      </w:r>
      <w:r w:rsidR="007E4998">
        <w:t>ure</w:t>
      </w:r>
      <w:r>
        <w:t xml:space="preserve"> 6.  Results of beam loading simulation</w:t>
      </w:r>
    </w:p>
    <w:p w:rsidR="00C4753A" w:rsidRPr="002F0086" w:rsidRDefault="002F0086" w:rsidP="0095607E">
      <w:pPr>
        <w:pStyle w:val="ListParagraph"/>
        <w:numPr>
          <w:ilvl w:val="0"/>
          <w:numId w:val="2"/>
        </w:numPr>
        <w:rPr>
          <w:b/>
        </w:rPr>
      </w:pPr>
      <w:r>
        <w:rPr>
          <w:b/>
        </w:rPr>
        <w:t>Lorentz F</w:t>
      </w:r>
      <w:r w:rsidR="0095607E" w:rsidRPr="002F0086">
        <w:rPr>
          <w:b/>
        </w:rPr>
        <w:t xml:space="preserve">orce </w:t>
      </w:r>
      <w:r>
        <w:rPr>
          <w:b/>
        </w:rPr>
        <w:t>D</w:t>
      </w:r>
      <w:r w:rsidR="0095607E" w:rsidRPr="002F0086">
        <w:rPr>
          <w:b/>
        </w:rPr>
        <w:t>etuning</w:t>
      </w:r>
    </w:p>
    <w:p w:rsidR="00877F95" w:rsidRDefault="007638CA" w:rsidP="004F7202">
      <w:pPr>
        <w:ind w:firstLine="720"/>
      </w:pPr>
      <w:r>
        <w:t xml:space="preserve">The next addition to the model is </w:t>
      </w:r>
      <w:r w:rsidR="0071494C">
        <w:t>Lorentz force detuning.</w:t>
      </w:r>
      <w:r w:rsidR="00C5698E">
        <w:t xml:space="preserve"> </w:t>
      </w:r>
      <w:r w:rsidR="0071494C">
        <w:t xml:space="preserve"> </w:t>
      </w:r>
      <w:r w:rsidR="00C5698E">
        <w:t xml:space="preserve">A picture of the ADS cavity model is shown in figure </w:t>
      </w:r>
      <w:r w:rsidR="009F2474">
        <w:t>7</w:t>
      </w:r>
      <w:r w:rsidR="00C5698E">
        <w:t>.</w:t>
      </w:r>
      <w:r w:rsidR="009F2474">
        <w:t xml:space="preserve">  </w:t>
      </w:r>
      <w:r w:rsidR="00877F95">
        <w:t>The Lorentz force detuning includes three mechanical modes based on second order differential equations as function of cavity voltage.  The second order differential equation</w:t>
      </w:r>
      <w:r w:rsidR="00DA3BCE">
        <w:t xml:space="preserve"> [1]</w:t>
      </w:r>
      <w:r w:rsidR="00877F95">
        <w:t xml:space="preserve"> for </w:t>
      </w:r>
      <w:r w:rsidR="001613F1">
        <w:t xml:space="preserve">the resonant frequency change, for </w:t>
      </w:r>
      <w:r w:rsidR="00877F95">
        <w:t>each mechanical mode is:</w:t>
      </w:r>
    </w:p>
    <w:p w:rsidR="00AC6CB5" w:rsidRDefault="00FD7920" w:rsidP="00AC6CB5">
      <w:r>
        <w:rPr>
          <w:rFonts w:eastAsiaTheme="minorEastAsia"/>
        </w:rPr>
        <w:lastRenderedPageBreak/>
        <w:tab/>
      </w:r>
      <m:oMath>
        <m:r>
          <m:rPr>
            <m:sty m:val="p"/>
          </m:rPr>
          <w:rPr>
            <w:rFonts w:ascii="Cambria Math" w:hAnsi="Cambria Math"/>
          </w:rPr>
          <m:t>Δ</m:t>
        </m:r>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=2π∙</m:t>
        </m:r>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cav</m:t>
            </m:r>
          </m:sub>
          <m:sup>
            <m:r>
              <w:rPr>
                <w:rFonts w:ascii="Cambria Math" w:hAnsi="Cambria Math"/>
              </w:rPr>
              <m:t>2</m:t>
            </m:r>
          </m:sup>
        </m:sSubSup>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∂∆ω</m:t>
                </m:r>
              </m:num>
              <m:den>
                <m:r>
                  <w:rPr>
                    <w:rFonts w:ascii="Cambria Math" w:hAnsi="Cambria Math"/>
                  </w:rPr>
                  <m:t>∂t</m:t>
                </m:r>
              </m:den>
            </m:f>
          </m:num>
          <m:den>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m</m:t>
                </m:r>
              </m:sub>
            </m:sSub>
            <m:r>
              <w:rPr>
                <w:rFonts w:ascii="Cambria Math" w:hAnsi="Cambria Math"/>
              </w:rPr>
              <m: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∆ω</m:t>
            </m:r>
          </m:num>
          <m:den>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m:t>
            </m:r>
          </m:den>
        </m:f>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m</m:t>
            </m:r>
          </m:sub>
          <m:sup>
            <m:r>
              <w:rPr>
                <w:rFonts w:ascii="Cambria Math" w:hAnsi="Cambria Math"/>
              </w:rPr>
              <m:t>2</m:t>
            </m:r>
          </m:sup>
        </m:sSubSup>
        <m:r>
          <w:rPr>
            <w:rFonts w:ascii="Cambria Math" w:hAnsi="Cambria Math"/>
          </w:rPr>
          <m:t xml:space="preserve">      (radians)</m:t>
        </m:r>
      </m:oMath>
      <w:r w:rsidR="00AC6CB5">
        <w:rPr>
          <w:rFonts w:eastAsiaTheme="minorEastAsia"/>
        </w:rPr>
        <w:t xml:space="preserve">   </w:t>
      </w:r>
      <w:r w:rsidR="00922910">
        <w:rPr>
          <w:rFonts w:eastAsiaTheme="minorEastAsia"/>
        </w:rPr>
        <w:tab/>
      </w:r>
      <w:r w:rsidR="00922910">
        <w:rPr>
          <w:rFonts w:eastAsiaTheme="minorEastAsia"/>
        </w:rPr>
        <w:tab/>
      </w:r>
      <w:r w:rsidR="003D14DB">
        <w:rPr>
          <w:rFonts w:eastAsiaTheme="minorEastAsia"/>
        </w:rPr>
        <w:t>( 5 )</w:t>
      </w:r>
    </w:p>
    <w:p w:rsidR="00FD7920" w:rsidRDefault="00FD7920" w:rsidP="007638CA">
      <w:r>
        <w:t>Where,</w:t>
      </w:r>
    </w:p>
    <w:p w:rsidR="00FD7920" w:rsidRPr="00FD7920" w:rsidRDefault="00FD7920" w:rsidP="007638CA">
      <w:pPr>
        <w:rPr>
          <w:rFonts w:eastAsiaTheme="minorEastAsia"/>
        </w:rPr>
      </w:pPr>
      <w:r>
        <w:tab/>
      </w:r>
      <m:oMath>
        <m:r>
          <w:rPr>
            <w:rFonts w:ascii="Cambria Math" w:hAnsi="Cambria Math"/>
          </w:rPr>
          <m:t>m=mechanical mode number</m:t>
        </m:r>
      </m:oMath>
    </w:p>
    <w:p w:rsidR="00FD7920" w:rsidRPr="00FD7920" w:rsidRDefault="00FD7920" w:rsidP="007638CA">
      <w:pPr>
        <w:rPr>
          <w:rFonts w:eastAsiaTheme="minorEastAsia"/>
        </w:rPr>
      </w:pPr>
      <w:r>
        <w:tab/>
      </w:r>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=mechanical mode constant</m:t>
        </m:r>
      </m:oMath>
    </w:p>
    <w:p w:rsidR="00FD7920" w:rsidRDefault="00FD7920" w:rsidP="007638CA">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m</m:t>
            </m:r>
          </m:sub>
        </m:sSub>
        <m:r>
          <w:rPr>
            <w:rFonts w:ascii="Cambria Math" w:eastAsiaTheme="minorEastAsia" w:hAnsi="Cambria Math"/>
          </w:rPr>
          <m:t>=mechanical mode resonant frequenc</m:t>
        </m:r>
        <m:r>
          <w:rPr>
            <w:rFonts w:ascii="Cambria Math" w:eastAsiaTheme="minorEastAsia" w:hAnsi="Cambria Math"/>
          </w:rPr>
          <m:t>y in radians</m:t>
        </m:r>
      </m:oMath>
    </w:p>
    <w:p w:rsidR="007E4998" w:rsidRPr="00FD7920" w:rsidRDefault="007E4998" w:rsidP="007638CA">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=mechanical mode quality factor</m:t>
        </m:r>
      </m:oMath>
    </w:p>
    <w:p w:rsidR="00396CBB" w:rsidRDefault="009E1CD7" w:rsidP="007638CA">
      <w:r>
        <w:t>The Lorentz force detuning is calculated in the component item called ‘Lorentz_detuning’</w:t>
      </w:r>
      <w:r w:rsidR="00922910">
        <w:t>, as seen in figure 7</w:t>
      </w:r>
      <w:r>
        <w:t xml:space="preserve">.  The </w:t>
      </w:r>
      <w:r w:rsidR="00C94F5F">
        <w:t xml:space="preserve">input to the component is the cavity voltage, and the </w:t>
      </w:r>
      <w:r>
        <w:t>output of the component is a current equal to the detuning</w:t>
      </w:r>
      <w:r w:rsidR="00922910">
        <w:t>,</w:t>
      </w:r>
      <w:r>
        <w:t xml:space="preserve"> in radians.  Th</w:t>
      </w:r>
      <w:r w:rsidR="000B71C7">
        <w:t>e</w:t>
      </w:r>
      <w:r>
        <w:t xml:space="preserve"> detuning</w:t>
      </w:r>
      <w:r w:rsidR="000B71C7">
        <w:t>,</w:t>
      </w:r>
      <w:r>
        <w:t xml:space="preserve"> in radians</w:t>
      </w:r>
      <w:r w:rsidR="000B71C7">
        <w:t>,</w:t>
      </w:r>
      <w:r>
        <w:t xml:space="preserve"> is then used to change the resonant frequency of the cavity by changing the values of </w:t>
      </w:r>
      <m:oMath>
        <m:sSub>
          <m:sSubPr>
            <m:ctrlPr>
              <w:rPr>
                <w:rFonts w:ascii="Cambria Math" w:hAnsi="Cambria Math"/>
                <w:i/>
              </w:rPr>
            </m:ctrlPr>
          </m:sSubPr>
          <m:e>
            <m:r>
              <w:rPr>
                <w:rFonts w:ascii="Cambria Math" w:hAnsi="Cambria Math"/>
              </w:rPr>
              <m:t>L</m:t>
            </m:r>
          </m:e>
          <m:sub>
            <m:r>
              <w:rPr>
                <w:rFonts w:ascii="Cambria Math" w:hAnsi="Cambria Math"/>
              </w:rPr>
              <m:t>cav</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cav</m:t>
            </m:r>
          </m:sub>
        </m:sSub>
      </m:oMath>
      <w:r>
        <w:t xml:space="preserve">.  A detailed </w:t>
      </w:r>
      <w:r w:rsidR="00C94F5F">
        <w:t>explanation</w:t>
      </w:r>
      <w:r>
        <w:t xml:space="preserve"> of how the detuning value is derived is shown in appendix A.  The details of how to change the values of </w:t>
      </w:r>
      <m:oMath>
        <m:sSub>
          <m:sSubPr>
            <m:ctrlPr>
              <w:rPr>
                <w:rFonts w:ascii="Cambria Math" w:hAnsi="Cambria Math"/>
                <w:i/>
              </w:rPr>
            </m:ctrlPr>
          </m:sSubPr>
          <m:e>
            <m:r>
              <w:rPr>
                <w:rFonts w:ascii="Cambria Math" w:hAnsi="Cambria Math"/>
              </w:rPr>
              <m:t>L</m:t>
            </m:r>
          </m:e>
          <m:sub>
            <m:r>
              <w:rPr>
                <w:rFonts w:ascii="Cambria Math" w:hAnsi="Cambria Math"/>
              </w:rPr>
              <m:t>cav</m:t>
            </m:r>
          </m:sub>
        </m:sSub>
      </m:oMath>
      <w:r w:rsidR="00594938">
        <w:t xml:space="preserve"> and </w:t>
      </w:r>
      <m:oMath>
        <m:sSub>
          <m:sSubPr>
            <m:ctrlPr>
              <w:rPr>
                <w:rFonts w:ascii="Cambria Math" w:hAnsi="Cambria Math"/>
                <w:i/>
              </w:rPr>
            </m:ctrlPr>
          </m:sSubPr>
          <m:e>
            <m:r>
              <w:rPr>
                <w:rFonts w:ascii="Cambria Math" w:hAnsi="Cambria Math"/>
              </w:rPr>
              <m:t>C</m:t>
            </m:r>
          </m:e>
          <m:sub>
            <m:r>
              <w:rPr>
                <w:rFonts w:ascii="Cambria Math" w:hAnsi="Cambria Math"/>
              </w:rPr>
              <m:t>cav</m:t>
            </m:r>
          </m:sub>
        </m:sSub>
      </m:oMath>
      <w:r>
        <w:t xml:space="preserve"> </w:t>
      </w:r>
      <w:r w:rsidR="00922910">
        <w:t>are</w:t>
      </w:r>
      <w:r>
        <w:t xml:space="preserve"> also included in the appendix.</w:t>
      </w:r>
      <w:r w:rsidR="00C94F5F">
        <w:t xml:space="preserve">  The</w:t>
      </w:r>
      <w:r w:rsidR="00922910">
        <w:t xml:space="preserve"> model includes a parameter to allow </w:t>
      </w:r>
      <w:r w:rsidR="00C94F5F">
        <w:t>for pre-detuning of the cavity.</w:t>
      </w:r>
      <w:r>
        <w:t xml:space="preserve"> </w:t>
      </w:r>
      <w:r w:rsidR="004F7202">
        <w:t xml:space="preserve"> </w:t>
      </w:r>
      <w:r w:rsidR="009F2474">
        <w:t xml:space="preserve">An output transformer and length of cable have been added to </w:t>
      </w:r>
      <w:r w:rsidR="00922910">
        <w:t xml:space="preserve">circuit to </w:t>
      </w:r>
      <w:r w:rsidR="009F2474">
        <w:t>model the pickup probe.  The</w:t>
      </w:r>
      <w:r w:rsidR="000B71C7">
        <w:t xml:space="preserve"> complete</w:t>
      </w:r>
      <w:r w:rsidR="009F2474">
        <w:t xml:space="preserve"> cavity model is used as a component, with input and output ports, in the following simulations </w:t>
      </w:r>
      <w:r w:rsidR="008D7ABB">
        <w:t xml:space="preserve">to </w:t>
      </w:r>
      <w:r w:rsidR="009F2474">
        <w:t>simplify the main circuit schematic.  The main circuit schematic is shown in figure 8</w:t>
      </w:r>
      <w:r w:rsidR="004F7202">
        <w:t>, with the cavity model in the component</w:t>
      </w:r>
      <w:r w:rsidR="00922910">
        <w:t xml:space="preserve"> labeled</w:t>
      </w:r>
      <w:r w:rsidR="004F7202">
        <w:t xml:space="preserve"> ‘NML_Cavity’</w:t>
      </w:r>
      <w:r w:rsidR="009F2474">
        <w:t>.</w:t>
      </w:r>
      <w:r w:rsidR="00396CBB">
        <w:t xml:space="preserve">       </w:t>
      </w:r>
    </w:p>
    <w:p w:rsidR="00C5698E" w:rsidRDefault="00B87F74">
      <w:r>
        <w:rPr>
          <w:noProof/>
        </w:rPr>
        <w:drawing>
          <wp:inline distT="0" distB="0" distL="0" distR="0">
            <wp:extent cx="5938510" cy="2495227"/>
            <wp:effectExtent l="19050" t="0" r="5090" b="0"/>
            <wp:docPr id="24" name="Picture 23" descr="fig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BMP"/>
                    <pic:cNvPicPr/>
                  </pic:nvPicPr>
                  <pic:blipFill>
                    <a:blip r:embed="rId14"/>
                    <a:stretch>
                      <a:fillRect/>
                    </a:stretch>
                  </pic:blipFill>
                  <pic:spPr>
                    <a:xfrm>
                      <a:off x="0" y="0"/>
                      <a:ext cx="5943600" cy="2497366"/>
                    </a:xfrm>
                    <a:prstGeom prst="rect">
                      <a:avLst/>
                    </a:prstGeom>
                  </pic:spPr>
                </pic:pic>
              </a:graphicData>
            </a:graphic>
          </wp:inline>
        </w:drawing>
      </w:r>
    </w:p>
    <w:p w:rsidR="00C5698E" w:rsidRDefault="00C5698E" w:rsidP="00C5698E">
      <w:pPr>
        <w:jc w:val="center"/>
      </w:pPr>
      <w:r>
        <w:t xml:space="preserve">Figure </w:t>
      </w:r>
      <w:r w:rsidR="009F2474">
        <w:t>7</w:t>
      </w:r>
      <w:r>
        <w:t xml:space="preserve">.  Cavity </w:t>
      </w:r>
      <w:r w:rsidR="009F2474">
        <w:t>m</w:t>
      </w:r>
      <w:r>
        <w:t>odel</w:t>
      </w:r>
      <w:r w:rsidR="009F2474">
        <w:t xml:space="preserve"> with Lorentz force detuning</w:t>
      </w:r>
      <w:r>
        <w:t>.</w:t>
      </w:r>
    </w:p>
    <w:p w:rsidR="008D7ABB" w:rsidRDefault="00877F95" w:rsidP="0071494C">
      <w:r>
        <w:rPr>
          <w:noProof/>
        </w:rPr>
        <w:lastRenderedPageBreak/>
        <w:drawing>
          <wp:inline distT="0" distB="0" distL="0" distR="0">
            <wp:extent cx="5939362" cy="2856854"/>
            <wp:effectExtent l="19050" t="0" r="4238" b="0"/>
            <wp:docPr id="20" name="Picture 19" descr="fig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BMP"/>
                    <pic:cNvPicPr/>
                  </pic:nvPicPr>
                  <pic:blipFill>
                    <a:blip r:embed="rId15"/>
                    <a:stretch>
                      <a:fillRect/>
                    </a:stretch>
                  </pic:blipFill>
                  <pic:spPr>
                    <a:xfrm>
                      <a:off x="0" y="0"/>
                      <a:ext cx="5946872" cy="2860466"/>
                    </a:xfrm>
                    <a:prstGeom prst="rect">
                      <a:avLst/>
                    </a:prstGeom>
                  </pic:spPr>
                </pic:pic>
              </a:graphicData>
            </a:graphic>
          </wp:inline>
        </w:drawing>
      </w:r>
    </w:p>
    <w:p w:rsidR="008D7ABB" w:rsidRDefault="00877F95" w:rsidP="00877F95">
      <w:pPr>
        <w:jc w:val="center"/>
      </w:pPr>
      <w:r>
        <w:t>Figure 8.  Simulation schematic with Lorentz force detuning.</w:t>
      </w:r>
    </w:p>
    <w:p w:rsidR="008D7ABB" w:rsidRDefault="009A09CE" w:rsidP="0071494C">
      <w:r>
        <w:t>For the first simulation of the circuit</w:t>
      </w:r>
      <w:r w:rsidR="000A3042">
        <w:t xml:space="preserve"> shown in figure 8</w:t>
      </w:r>
      <w:r>
        <w:t xml:space="preserve">, the beam current is turned off, the Lorentz force detuning is turned off, and the power ratio of the input drive is adjusted so that the cavity gradient is flat after fill.  </w:t>
      </w:r>
      <w:r w:rsidR="00775087">
        <w:t xml:space="preserve">The flat top length is increased to 2 ms.  </w:t>
      </w:r>
      <w:r>
        <w:t>The results of this simulation is shown in figure 9.</w:t>
      </w:r>
    </w:p>
    <w:p w:rsidR="009A09CE" w:rsidRDefault="00775087" w:rsidP="0071494C">
      <w:r>
        <w:rPr>
          <w:noProof/>
        </w:rPr>
        <w:drawing>
          <wp:inline distT="0" distB="0" distL="0" distR="0">
            <wp:extent cx="5943600" cy="1895475"/>
            <wp:effectExtent l="19050" t="0" r="0" b="0"/>
            <wp:docPr id="22" name="Picture 21" descr="fig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BMP"/>
                    <pic:cNvPicPr/>
                  </pic:nvPicPr>
                  <pic:blipFill>
                    <a:blip r:embed="rId16"/>
                    <a:stretch>
                      <a:fillRect/>
                    </a:stretch>
                  </pic:blipFill>
                  <pic:spPr>
                    <a:xfrm>
                      <a:off x="0" y="0"/>
                      <a:ext cx="5943600" cy="1895475"/>
                    </a:xfrm>
                    <a:prstGeom prst="rect">
                      <a:avLst/>
                    </a:prstGeom>
                  </pic:spPr>
                </pic:pic>
              </a:graphicData>
            </a:graphic>
          </wp:inline>
        </w:drawing>
      </w:r>
    </w:p>
    <w:p w:rsidR="009A09CE" w:rsidRDefault="00775087" w:rsidP="00B87F74">
      <w:pPr>
        <w:jc w:val="center"/>
      </w:pPr>
      <w:r>
        <w:t>Figure 9.  Simulation results with beam loading and Lorentz force detuning turn off.</w:t>
      </w:r>
    </w:p>
    <w:p w:rsidR="00775087" w:rsidRDefault="00775087" w:rsidP="0071494C">
      <w:r>
        <w:t>For the next simulation of the circuit, the Lorentz force detuning is turned on,</w:t>
      </w:r>
      <w:r w:rsidR="002127A0">
        <w:t xml:space="preserve"> and the results of the simulation are shown in figure 10.  The parameters used for the Lorentz force detuning </w:t>
      </w:r>
      <w:r>
        <w:t>are:</w:t>
      </w:r>
    </w:p>
    <w:p w:rsidR="00775087" w:rsidRDefault="00B87F74" w:rsidP="0071494C">
      <w:pPr>
        <w:rPr>
          <w:rFonts w:eastAsiaTheme="minorEastAsia"/>
        </w:rPr>
      </w:pPr>
      <w:r>
        <w:tab/>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=220 Hz</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 xml:space="preserve">=340 Hz,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m:t>
            </m:r>
          </m:sub>
        </m:sSub>
        <m:r>
          <w:rPr>
            <w:rFonts w:ascii="Cambria Math" w:eastAsiaTheme="minorEastAsia" w:hAnsi="Cambria Math"/>
          </w:rPr>
          <m:t xml:space="preserve">=420 Hz </m:t>
        </m:r>
      </m:oMath>
      <w:r w:rsidR="007E4998">
        <w:rPr>
          <w:rFonts w:eastAsiaTheme="minorEastAsia"/>
        </w:rPr>
        <w:t xml:space="preserve">    </w:t>
      </w:r>
      <w:r w:rsidR="007E4998">
        <w:rPr>
          <w:rFonts w:eastAsiaTheme="minorEastAsia"/>
        </w:rPr>
        <w:tab/>
        <w:t>(mechanical mode frequencies)</w:t>
      </w:r>
    </w:p>
    <w:p w:rsidR="00B87F74" w:rsidRDefault="00B87F74" w:rsidP="0071494C">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=0.3</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-12</m:t>
            </m:r>
          </m:sup>
        </m:s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w:rPr>
            <w:rFonts w:ascii="Cambria Math" w:eastAsiaTheme="minorEastAsia" w:hAnsi="Cambria Math"/>
          </w:rPr>
          <m:t>=0.2</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-12</m:t>
            </m:r>
          </m:sup>
        </m:s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3</m:t>
            </m:r>
          </m:sub>
        </m:sSub>
        <m:r>
          <w:rPr>
            <w:rFonts w:ascii="Cambria Math" w:eastAsiaTheme="minorEastAsia" w:hAnsi="Cambria Math"/>
          </w:rPr>
          <m:t>=0.1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-12</m:t>
            </m:r>
          </m:sup>
        </m:sSup>
      </m:oMath>
      <w:r w:rsidR="007E4998">
        <w:rPr>
          <w:rFonts w:eastAsiaTheme="minorEastAsia"/>
        </w:rPr>
        <w:tab/>
        <w:t>(mechanical mode constants)</w:t>
      </w:r>
    </w:p>
    <w:p w:rsidR="00B87F74" w:rsidRPr="00B87F74" w:rsidRDefault="00B87F74" w:rsidP="0071494C">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r>
          <w:rPr>
            <w:rFonts w:ascii="Cambria Math" w:eastAsiaTheme="minorEastAsia" w:hAnsi="Cambria Math"/>
          </w:rPr>
          <m:t>=100</m:t>
        </m:r>
      </m:oMath>
      <w:r w:rsidR="007E4998">
        <w:rPr>
          <w:rFonts w:eastAsiaTheme="minorEastAsia"/>
        </w:rPr>
        <w:tab/>
      </w:r>
      <w:r w:rsidR="007E4998">
        <w:rPr>
          <w:rFonts w:eastAsiaTheme="minorEastAsia"/>
        </w:rPr>
        <w:tab/>
      </w:r>
      <w:r w:rsidR="007E4998">
        <w:rPr>
          <w:rFonts w:eastAsiaTheme="minorEastAsia"/>
        </w:rPr>
        <w:tab/>
      </w:r>
      <w:r w:rsidR="007E4998">
        <w:rPr>
          <w:rFonts w:eastAsiaTheme="minorEastAsia"/>
        </w:rPr>
        <w:tab/>
        <w:t>(mechanical mode Q)</w:t>
      </w:r>
    </w:p>
    <w:p w:rsidR="009A09CE" w:rsidRDefault="00904EAC" w:rsidP="005F3090">
      <w:pPr>
        <w:jc w:val="center"/>
      </w:pPr>
      <w:r>
        <w:rPr>
          <w:noProof/>
        </w:rPr>
        <w:lastRenderedPageBreak/>
        <w:drawing>
          <wp:inline distT="0" distB="0" distL="0" distR="0">
            <wp:extent cx="5032006" cy="3068664"/>
            <wp:effectExtent l="19050" t="0" r="0" b="0"/>
            <wp:docPr id="25" name="Picture 24" descr="fig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BMP"/>
                    <pic:cNvPicPr/>
                  </pic:nvPicPr>
                  <pic:blipFill>
                    <a:blip r:embed="rId17" cstate="print"/>
                    <a:stretch>
                      <a:fillRect/>
                    </a:stretch>
                  </pic:blipFill>
                  <pic:spPr>
                    <a:xfrm>
                      <a:off x="0" y="0"/>
                      <a:ext cx="5032826" cy="3069164"/>
                    </a:xfrm>
                    <a:prstGeom prst="rect">
                      <a:avLst/>
                    </a:prstGeom>
                  </pic:spPr>
                </pic:pic>
              </a:graphicData>
            </a:graphic>
          </wp:inline>
        </w:drawing>
      </w:r>
    </w:p>
    <w:p w:rsidR="009A09CE" w:rsidRDefault="00904EAC" w:rsidP="005F3090">
      <w:pPr>
        <w:jc w:val="center"/>
      </w:pPr>
      <w:r>
        <w:t>Figure 10.  Cavity simulation with Lorentz force detuning.</w:t>
      </w:r>
    </w:p>
    <w:p w:rsidR="0095607E" w:rsidRPr="002127A0" w:rsidRDefault="0095607E" w:rsidP="0095607E">
      <w:pPr>
        <w:pStyle w:val="ListParagraph"/>
        <w:numPr>
          <w:ilvl w:val="0"/>
          <w:numId w:val="2"/>
        </w:numPr>
        <w:rPr>
          <w:b/>
        </w:rPr>
      </w:pPr>
      <w:r w:rsidRPr="002127A0">
        <w:rPr>
          <w:b/>
        </w:rPr>
        <w:t xml:space="preserve">Non-ideal RF </w:t>
      </w:r>
      <w:r w:rsidR="00880751">
        <w:rPr>
          <w:b/>
        </w:rPr>
        <w:t>C</w:t>
      </w:r>
      <w:r w:rsidRPr="002127A0">
        <w:rPr>
          <w:b/>
        </w:rPr>
        <w:t>omponents</w:t>
      </w:r>
    </w:p>
    <w:p w:rsidR="00C85191" w:rsidRDefault="005F3090" w:rsidP="00D909DC">
      <w:pPr>
        <w:ind w:firstLine="720"/>
      </w:pPr>
      <w:r>
        <w:t xml:space="preserve">The next step for the circuit model is to add </w:t>
      </w:r>
      <w:r w:rsidR="0095607E">
        <w:t>non-ideal</w:t>
      </w:r>
      <w:r>
        <w:t xml:space="preserve"> components </w:t>
      </w:r>
      <w:r w:rsidR="000A3042">
        <w:t>to</w:t>
      </w:r>
      <w:r>
        <w:t xml:space="preserve"> the RF drive system.  The components include a waveguide isolator, waveguide directional coupler, and sections of waveguide between the components</w:t>
      </w:r>
      <w:r w:rsidR="00200BEA">
        <w:t xml:space="preserve">.  </w:t>
      </w:r>
      <w:r w:rsidR="00D909DC">
        <w:t>The circuit model is shown in figure 11.</w:t>
      </w:r>
    </w:p>
    <w:p w:rsidR="00D909DC" w:rsidRDefault="0028354A" w:rsidP="0071494C">
      <w:r>
        <w:rPr>
          <w:noProof/>
        </w:rPr>
        <w:drawing>
          <wp:inline distT="0" distB="0" distL="0" distR="0">
            <wp:extent cx="5943600" cy="3188970"/>
            <wp:effectExtent l="19050" t="0" r="0" b="0"/>
            <wp:docPr id="14" name="Picture 13" descr="fig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BMP"/>
                    <pic:cNvPicPr/>
                  </pic:nvPicPr>
                  <pic:blipFill>
                    <a:blip r:embed="rId18"/>
                    <a:stretch>
                      <a:fillRect/>
                    </a:stretch>
                  </pic:blipFill>
                  <pic:spPr>
                    <a:xfrm>
                      <a:off x="0" y="0"/>
                      <a:ext cx="5943600" cy="3188970"/>
                    </a:xfrm>
                    <a:prstGeom prst="rect">
                      <a:avLst/>
                    </a:prstGeom>
                  </pic:spPr>
                </pic:pic>
              </a:graphicData>
            </a:graphic>
          </wp:inline>
        </w:drawing>
      </w:r>
    </w:p>
    <w:p w:rsidR="00D909DC" w:rsidRDefault="00D909DC" w:rsidP="001E0415">
      <w:pPr>
        <w:jc w:val="center"/>
      </w:pPr>
      <w:r>
        <w:t xml:space="preserve">Figure 11. Circuit model with </w:t>
      </w:r>
      <w:r w:rsidR="0095607E">
        <w:t>non-ideal RF</w:t>
      </w:r>
      <w:r>
        <w:t xml:space="preserve"> components.</w:t>
      </w:r>
    </w:p>
    <w:p w:rsidR="00897EE3" w:rsidRDefault="00F3679B" w:rsidP="006133C2">
      <w:pPr>
        <w:ind w:firstLine="720"/>
      </w:pPr>
      <w:r>
        <w:lastRenderedPageBreak/>
        <w:t>For t</w:t>
      </w:r>
      <w:r w:rsidR="00D909DC">
        <w:t xml:space="preserve">he simulations of this circuit, beam loading and Lorentz force detuning will be turned off.  </w:t>
      </w:r>
      <w:r w:rsidR="00E058DF">
        <w:t>The circuit includes two directional couplers</w:t>
      </w:r>
      <w:r w:rsidR="00421509">
        <w:t>.</w:t>
      </w:r>
      <w:r w:rsidR="00E058DF">
        <w:t xml:space="preserve"> </w:t>
      </w:r>
      <w:r w:rsidR="00421509">
        <w:t>O</w:t>
      </w:r>
      <w:r w:rsidR="00E058DF">
        <w:t xml:space="preserve">ne coupler is ideal, and the other coupler includes the effects of directivity.  The ideal directional coupler is placed </w:t>
      </w:r>
      <w:r w:rsidR="00837967">
        <w:t>next to the non-ideal coupler in order to observe the actual forward and reflected signals.</w:t>
      </w:r>
      <w:r w:rsidR="00421509">
        <w:t xml:space="preserve">  </w:t>
      </w:r>
      <w:r w:rsidR="001E0415">
        <w:t xml:space="preserve">Both couplers have 60 dB of coupling, and the </w:t>
      </w:r>
      <w:r w:rsidR="00897EE3">
        <w:t>non-ideal</w:t>
      </w:r>
      <w:r w:rsidR="001E0415">
        <w:t xml:space="preserve"> coupler has 25 dB of directivity, with an angle of 0.</w:t>
      </w:r>
      <w:r w:rsidR="00897EE3">
        <w:t xml:space="preserve">  These numbers are worse than actual components used in the system, but for th</w:t>
      </w:r>
      <w:r w:rsidR="00837967">
        <w:t>is</w:t>
      </w:r>
      <w:r w:rsidR="00897EE3">
        <w:t xml:space="preserve"> initial simulation, the parameters are made worse so that the effects can be seen more clearly.  The circuit model also includes waveguide components, of an arbitrary length, in the RF drive path.  An ideal isolator is </w:t>
      </w:r>
      <w:r w:rsidR="00837967">
        <w:t>also added to the model</w:t>
      </w:r>
      <w:r w:rsidR="00897EE3">
        <w:t xml:space="preserve"> at the front end of the RF drive path</w:t>
      </w:r>
      <w:r w:rsidR="00837967">
        <w:t xml:space="preserve"> for this simulation.  A non-ideal isolator will be used in the model for the next simulation.</w:t>
      </w:r>
      <w:r w:rsidR="00897EE3">
        <w:t xml:space="preserve">  The results of this simulation are shown in figure 12.</w:t>
      </w:r>
      <w:r w:rsidR="00837967">
        <w:t xml:space="preserve">  </w:t>
      </w:r>
      <w:r w:rsidR="00286A09">
        <w:t xml:space="preserve">The power ration of the RF drive was tuned to achieve a flat gradient.  </w:t>
      </w:r>
      <w:r w:rsidR="00837967">
        <w:t>The first thing to notice in the simulation is the detuning of the system from the waveguide components.  This is seen by the non-flat phase of the cavity phase.  The second thing to notice is the effects of directivity on the forw</w:t>
      </w:r>
      <w:r w:rsidR="00286A09">
        <w:t>ard and reflected signals.  The blue traces are the actual forward and reflected signals from the ideal coupler, while the red traces are from the non-ideal coupler.</w:t>
      </w:r>
      <w:r w:rsidR="00897EE3">
        <w:t xml:space="preserve">  </w:t>
      </w:r>
      <w:r w:rsidR="001E0415">
        <w:t xml:space="preserve"> </w:t>
      </w:r>
    </w:p>
    <w:p w:rsidR="00897EE3" w:rsidRDefault="0028354A" w:rsidP="00837967">
      <w:pPr>
        <w:jc w:val="center"/>
      </w:pPr>
      <w:r>
        <w:rPr>
          <w:noProof/>
        </w:rPr>
        <w:drawing>
          <wp:inline distT="0" distB="0" distL="0" distR="0">
            <wp:extent cx="5943600" cy="1654175"/>
            <wp:effectExtent l="19050" t="0" r="0" b="0"/>
            <wp:docPr id="15" name="Picture 14" descr="fi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BMP"/>
                    <pic:cNvPicPr/>
                  </pic:nvPicPr>
                  <pic:blipFill>
                    <a:blip r:embed="rId19" cstate="print"/>
                    <a:stretch>
                      <a:fillRect/>
                    </a:stretch>
                  </pic:blipFill>
                  <pic:spPr>
                    <a:xfrm>
                      <a:off x="0" y="0"/>
                      <a:ext cx="5943600" cy="1654175"/>
                    </a:xfrm>
                    <a:prstGeom prst="rect">
                      <a:avLst/>
                    </a:prstGeom>
                  </pic:spPr>
                </pic:pic>
              </a:graphicData>
            </a:graphic>
          </wp:inline>
        </w:drawing>
      </w:r>
    </w:p>
    <w:p w:rsidR="00837967" w:rsidRDefault="00837967" w:rsidP="00837967">
      <w:pPr>
        <w:jc w:val="center"/>
      </w:pPr>
      <w:r>
        <w:t>Figure 12.  Simulation results with a non-ideal directional coupler and waveguide components.</w:t>
      </w:r>
    </w:p>
    <w:p w:rsidR="0028354A" w:rsidRDefault="00286A09" w:rsidP="0028354A">
      <w:pPr>
        <w:ind w:firstLine="720"/>
      </w:pPr>
      <w:r>
        <w:t>The next simulation include</w:t>
      </w:r>
      <w:r w:rsidR="0028354A">
        <w:t>s</w:t>
      </w:r>
      <w:r>
        <w:t xml:space="preserve"> a non-ideal isolator.</w:t>
      </w:r>
      <w:r w:rsidR="001E0415">
        <w:t xml:space="preserve"> </w:t>
      </w:r>
      <w:r>
        <w:t xml:space="preserve"> </w:t>
      </w:r>
      <w:r w:rsidR="001E0415">
        <w:t xml:space="preserve">The isolator </w:t>
      </w:r>
      <w:r>
        <w:t xml:space="preserve">is given </w:t>
      </w:r>
      <w:r w:rsidR="001E0415">
        <w:t xml:space="preserve">30 dB of isolation, and an output return loss of 25 dB.  </w:t>
      </w:r>
      <w:r>
        <w:t>Again, t</w:t>
      </w:r>
      <w:r w:rsidR="001E0415">
        <w:t xml:space="preserve">hese numbers are worse than actual components used in the </w:t>
      </w:r>
      <w:r w:rsidR="00A22A5A">
        <w:t xml:space="preserve">real </w:t>
      </w:r>
      <w:r w:rsidR="001E0415">
        <w:t>system.</w:t>
      </w:r>
      <w:r w:rsidR="0028354A">
        <w:t xml:space="preserve">  All other parameters are kept the same as the previous simulation.  The results of the simulation are shown in figure 13.</w:t>
      </w:r>
      <w:r w:rsidR="00A22A5A">
        <w:t xml:space="preserve">  As seen by the cavity phase, the system in further detuned.  It is also seen that the actual forward and reflected signal are distorted by the addition of the isolator output impedance mismatch. </w:t>
      </w:r>
    </w:p>
    <w:p w:rsidR="004767C8" w:rsidRDefault="004767C8" w:rsidP="0028354A">
      <w:pPr>
        <w:ind w:firstLine="720"/>
      </w:pPr>
    </w:p>
    <w:p w:rsidR="009A09CE" w:rsidRDefault="0028354A" w:rsidP="00A22A5A">
      <w:pPr>
        <w:jc w:val="center"/>
      </w:pPr>
      <w:r>
        <w:rPr>
          <w:noProof/>
        </w:rPr>
        <w:lastRenderedPageBreak/>
        <w:drawing>
          <wp:inline distT="0" distB="0" distL="0" distR="0">
            <wp:extent cx="5943600" cy="1445260"/>
            <wp:effectExtent l="19050" t="0" r="0" b="0"/>
            <wp:docPr id="17" name="Picture 16" descr="fig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BMP"/>
                    <pic:cNvPicPr/>
                  </pic:nvPicPr>
                  <pic:blipFill>
                    <a:blip r:embed="rId20"/>
                    <a:stretch>
                      <a:fillRect/>
                    </a:stretch>
                  </pic:blipFill>
                  <pic:spPr>
                    <a:xfrm>
                      <a:off x="0" y="0"/>
                      <a:ext cx="5943600" cy="1445260"/>
                    </a:xfrm>
                    <a:prstGeom prst="rect">
                      <a:avLst/>
                    </a:prstGeom>
                  </pic:spPr>
                </pic:pic>
              </a:graphicData>
            </a:graphic>
          </wp:inline>
        </w:drawing>
      </w:r>
    </w:p>
    <w:p w:rsidR="0028354A" w:rsidRDefault="0028354A" w:rsidP="00A22A5A">
      <w:pPr>
        <w:jc w:val="center"/>
      </w:pPr>
      <w:r>
        <w:t>Figure 13.  Simulation results with non-ideal isolator.</w:t>
      </w:r>
    </w:p>
    <w:p w:rsidR="0028354A" w:rsidRDefault="0028354A" w:rsidP="0071494C"/>
    <w:p w:rsidR="0028354A" w:rsidRPr="00B12A5D" w:rsidRDefault="004767C8" w:rsidP="004767C8">
      <w:pPr>
        <w:pStyle w:val="ListParagraph"/>
        <w:numPr>
          <w:ilvl w:val="0"/>
          <w:numId w:val="2"/>
        </w:numPr>
        <w:rPr>
          <w:b/>
        </w:rPr>
      </w:pPr>
      <w:r w:rsidRPr="00B12A5D">
        <w:rPr>
          <w:b/>
        </w:rPr>
        <w:t>Discussion</w:t>
      </w:r>
    </w:p>
    <w:p w:rsidR="004767C8" w:rsidRDefault="004767C8" w:rsidP="00B12A5D">
      <w:pPr>
        <w:ind w:firstLine="360"/>
      </w:pPr>
      <w:r>
        <w:t>The model presented in this paper gives insight into the effects that the RF components will have on RF system.  With careful measurement of each component of the RF drive and distribution, an accurate model can be developed that represents a real world system.  It is also possible to use this model to develop calibration proc</w:t>
      </w:r>
      <w:r w:rsidR="00B12A5D">
        <w:t>e</w:t>
      </w:r>
      <w:r>
        <w:t>dure</w:t>
      </w:r>
      <w:r w:rsidR="00B12A5D">
        <w:t>s</w:t>
      </w:r>
      <w:r>
        <w:t>, tuning</w:t>
      </w:r>
      <w:r w:rsidR="00B12A5D">
        <w:t xml:space="preserve"> procedures, and to examine hardware requirements.</w:t>
      </w:r>
      <w:r>
        <w:t xml:space="preserve">  </w:t>
      </w:r>
    </w:p>
    <w:p w:rsidR="0028354A" w:rsidRDefault="0028354A" w:rsidP="0071494C"/>
    <w:p w:rsidR="0028354A" w:rsidRDefault="0028354A" w:rsidP="0071494C"/>
    <w:p w:rsidR="005F7390" w:rsidRDefault="005F7390" w:rsidP="0071494C">
      <w:pPr>
        <w:rPr>
          <w:b/>
        </w:rPr>
      </w:pPr>
    </w:p>
    <w:p w:rsidR="005F7390" w:rsidRDefault="005F7390" w:rsidP="0071494C">
      <w:pPr>
        <w:rPr>
          <w:b/>
        </w:rPr>
      </w:pPr>
    </w:p>
    <w:p w:rsidR="00B12A5D" w:rsidRDefault="00B12A5D" w:rsidP="0071494C">
      <w:pPr>
        <w:rPr>
          <w:b/>
        </w:rPr>
      </w:pPr>
    </w:p>
    <w:p w:rsidR="00B12A5D" w:rsidRDefault="00B12A5D" w:rsidP="0071494C">
      <w:pPr>
        <w:rPr>
          <w:b/>
        </w:rPr>
      </w:pPr>
    </w:p>
    <w:p w:rsidR="00B12A5D" w:rsidRDefault="00B12A5D" w:rsidP="0071494C">
      <w:pPr>
        <w:rPr>
          <w:b/>
        </w:rPr>
      </w:pPr>
    </w:p>
    <w:p w:rsidR="00B12A5D" w:rsidRDefault="00B12A5D" w:rsidP="0071494C">
      <w:pPr>
        <w:rPr>
          <w:b/>
        </w:rPr>
      </w:pPr>
    </w:p>
    <w:p w:rsidR="00B12A5D" w:rsidRDefault="00B12A5D" w:rsidP="0071494C">
      <w:pPr>
        <w:rPr>
          <w:b/>
        </w:rPr>
      </w:pPr>
    </w:p>
    <w:p w:rsidR="00B12A5D" w:rsidRDefault="00B12A5D" w:rsidP="0071494C">
      <w:pPr>
        <w:rPr>
          <w:b/>
        </w:rPr>
      </w:pPr>
    </w:p>
    <w:p w:rsidR="00B12A5D" w:rsidRDefault="00B12A5D" w:rsidP="0071494C">
      <w:pPr>
        <w:rPr>
          <w:b/>
        </w:rPr>
      </w:pPr>
    </w:p>
    <w:p w:rsidR="00B12A5D" w:rsidRDefault="00B12A5D" w:rsidP="0071494C">
      <w:pPr>
        <w:rPr>
          <w:b/>
        </w:rPr>
      </w:pPr>
    </w:p>
    <w:p w:rsidR="00B12A5D" w:rsidRDefault="00B12A5D" w:rsidP="0071494C">
      <w:pPr>
        <w:rPr>
          <w:b/>
        </w:rPr>
      </w:pPr>
    </w:p>
    <w:p w:rsidR="00B12A5D" w:rsidRDefault="00B12A5D" w:rsidP="0071494C">
      <w:pPr>
        <w:rPr>
          <w:b/>
        </w:rPr>
      </w:pPr>
    </w:p>
    <w:p w:rsidR="00B12A5D" w:rsidRDefault="00B12A5D" w:rsidP="0071494C">
      <w:pPr>
        <w:rPr>
          <w:b/>
        </w:rPr>
      </w:pPr>
    </w:p>
    <w:p w:rsidR="009A09CE" w:rsidRPr="005F7390" w:rsidRDefault="002C3EBC" w:rsidP="0071494C">
      <w:pPr>
        <w:rPr>
          <w:b/>
        </w:rPr>
      </w:pPr>
      <w:r w:rsidRPr="005F7390">
        <w:rPr>
          <w:b/>
        </w:rPr>
        <w:lastRenderedPageBreak/>
        <w:t>Appendix</w:t>
      </w:r>
    </w:p>
    <w:p w:rsidR="00585FDB" w:rsidRDefault="00585FDB" w:rsidP="00585FDB">
      <w:pPr>
        <w:ind w:firstLine="720"/>
      </w:pPr>
      <w:r>
        <w:t>The Lorentz force detuning includes three mechanical modes based on second order differential equations as function of cavity voltage.  The second order differential equation</w:t>
      </w:r>
      <w:r w:rsidR="00DA3BCE">
        <w:t>[1]</w:t>
      </w:r>
      <w:r>
        <w:t xml:space="preserve"> for the resonant frequency change, for each mechanical mode is:</w:t>
      </w:r>
    </w:p>
    <w:p w:rsidR="00585FDB" w:rsidRDefault="00585FDB" w:rsidP="00585FDB">
      <w:r>
        <w:rPr>
          <w:rFonts w:eastAsiaTheme="minorEastAsia"/>
        </w:rPr>
        <w:tab/>
      </w:r>
      <m:oMath>
        <m:r>
          <m:rPr>
            <m:sty m:val="p"/>
          </m:rPr>
          <w:rPr>
            <w:rFonts w:ascii="Cambria Math" w:hAnsi="Cambria Math"/>
          </w:rPr>
          <m:t>Δ</m:t>
        </m:r>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=2π∙</m:t>
        </m:r>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cav</m:t>
            </m:r>
          </m:sub>
          <m:sup>
            <m:r>
              <w:rPr>
                <w:rFonts w:ascii="Cambria Math" w:hAnsi="Cambria Math"/>
              </w:rPr>
              <m:t>2</m:t>
            </m:r>
          </m:sup>
        </m:sSubSup>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∂∆ω</m:t>
                </m:r>
              </m:num>
              <m:den>
                <m:r>
                  <w:rPr>
                    <w:rFonts w:ascii="Cambria Math" w:hAnsi="Cambria Math"/>
                  </w:rPr>
                  <m:t>∂t</m:t>
                </m:r>
              </m:den>
            </m:f>
          </m:num>
          <m:den>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m</m:t>
                </m:r>
              </m:sub>
            </m:sSub>
            <m:r>
              <w:rPr>
                <w:rFonts w:ascii="Cambria Math" w:hAnsi="Cambria Math"/>
              </w:rPr>
              <m: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∆ω</m:t>
            </m:r>
          </m:num>
          <m:den>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m:t>
            </m:r>
          </m:den>
        </m:f>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m</m:t>
            </m:r>
          </m:sub>
          <m:sup>
            <m:r>
              <w:rPr>
                <w:rFonts w:ascii="Cambria Math" w:hAnsi="Cambria Math"/>
              </w:rPr>
              <m:t>2</m:t>
            </m:r>
          </m:sup>
        </m:sSubSup>
        <m:r>
          <w:rPr>
            <w:rFonts w:ascii="Cambria Math" w:hAnsi="Cambria Math"/>
          </w:rPr>
          <m:t xml:space="preserve">      (radians)</m:t>
        </m:r>
      </m:oMath>
      <w:r>
        <w:rPr>
          <w:rFonts w:eastAsiaTheme="minorEastAsia"/>
        </w:rPr>
        <w:t xml:space="preserve">   </w:t>
      </w:r>
      <w:r w:rsidR="00BA3340">
        <w:rPr>
          <w:rFonts w:eastAsiaTheme="minorEastAsia"/>
        </w:rPr>
        <w:tab/>
      </w:r>
      <w:r w:rsidR="00BA3340">
        <w:rPr>
          <w:rFonts w:eastAsiaTheme="minorEastAsia"/>
        </w:rPr>
        <w:tab/>
      </w:r>
      <w:r w:rsidR="003D14DB">
        <w:rPr>
          <w:rFonts w:eastAsiaTheme="minorEastAsia"/>
        </w:rPr>
        <w:t>(</w:t>
      </w:r>
      <w:r w:rsidR="00BA3340">
        <w:rPr>
          <w:rFonts w:eastAsiaTheme="minorEastAsia"/>
        </w:rPr>
        <w:t xml:space="preserve"> a1 </w:t>
      </w:r>
      <w:r w:rsidR="003D14DB">
        <w:rPr>
          <w:rFonts w:eastAsiaTheme="minorEastAsia"/>
        </w:rPr>
        <w:t>)</w:t>
      </w:r>
    </w:p>
    <w:p w:rsidR="00585FDB" w:rsidRDefault="00585FDB" w:rsidP="00585FDB">
      <w:r>
        <w:t>Where,</w:t>
      </w:r>
    </w:p>
    <w:p w:rsidR="00585FDB" w:rsidRPr="00FD7920" w:rsidRDefault="00585FDB" w:rsidP="00585FDB">
      <w:pPr>
        <w:rPr>
          <w:rFonts w:eastAsiaTheme="minorEastAsia"/>
        </w:rPr>
      </w:pPr>
      <w:r>
        <w:tab/>
      </w:r>
      <m:oMath>
        <m:r>
          <w:rPr>
            <w:rFonts w:ascii="Cambria Math" w:hAnsi="Cambria Math"/>
          </w:rPr>
          <m:t>m=mechanical mode number</m:t>
        </m:r>
      </m:oMath>
    </w:p>
    <w:p w:rsidR="00585FDB" w:rsidRPr="00FD7920" w:rsidRDefault="00585FDB" w:rsidP="00585FDB">
      <w:pPr>
        <w:rPr>
          <w:rFonts w:eastAsiaTheme="minorEastAsia"/>
        </w:rPr>
      </w:pPr>
      <w:r>
        <w:tab/>
      </w:r>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=mechanical mode constant</m:t>
        </m:r>
      </m:oMath>
    </w:p>
    <w:p w:rsidR="00585FDB" w:rsidRDefault="00585FDB" w:rsidP="00585FDB">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m</m:t>
            </m:r>
          </m:sub>
        </m:sSub>
        <m:r>
          <w:rPr>
            <w:rFonts w:ascii="Cambria Math" w:eastAsiaTheme="minorEastAsia" w:hAnsi="Cambria Math"/>
          </w:rPr>
          <m:t>=mechanical mode resonant frequency in radians</m:t>
        </m:r>
      </m:oMath>
    </w:p>
    <w:p w:rsidR="00585FDB" w:rsidRPr="00FD7920" w:rsidRDefault="00585FDB" w:rsidP="00585FDB">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=mechanical mode quality factor</m:t>
        </m:r>
      </m:oMath>
    </w:p>
    <w:p w:rsidR="002C3EBC" w:rsidRDefault="002C3EBC" w:rsidP="0071494C"/>
    <w:p w:rsidR="002C3EBC" w:rsidRDefault="002C3EBC" w:rsidP="00585FDB">
      <w:r>
        <w:t xml:space="preserve">In order to solve this equation in an ADS circuit model, a component called a symbolically defined device is used.  The solution to the </w:t>
      </w:r>
      <w:r w:rsidR="006376E6">
        <w:t>2</w:t>
      </w:r>
      <w:r w:rsidR="006376E6" w:rsidRPr="006376E6">
        <w:rPr>
          <w:vertAlign w:val="superscript"/>
        </w:rPr>
        <w:t>nd</w:t>
      </w:r>
      <w:r w:rsidR="006376E6">
        <w:t xml:space="preserve"> order differential </w:t>
      </w:r>
      <w:r>
        <w:t xml:space="preserve">equation </w:t>
      </w:r>
      <w:r w:rsidR="006376E6">
        <w:t xml:space="preserve">is achieved </w:t>
      </w:r>
      <w:r>
        <w:t>using this device is shown in figure A1.</w:t>
      </w:r>
    </w:p>
    <w:p w:rsidR="002C3EBC" w:rsidRDefault="005F7390" w:rsidP="00BA3340">
      <w:pPr>
        <w:jc w:val="center"/>
      </w:pPr>
      <w:r>
        <w:rPr>
          <w:noProof/>
        </w:rPr>
        <w:drawing>
          <wp:inline distT="0" distB="0" distL="0" distR="0">
            <wp:extent cx="5943600" cy="1950720"/>
            <wp:effectExtent l="19050" t="0" r="0" b="0"/>
            <wp:docPr id="30" name="Picture 29" descr="fig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1.BMP"/>
                    <pic:cNvPicPr/>
                  </pic:nvPicPr>
                  <pic:blipFill>
                    <a:blip r:embed="rId21"/>
                    <a:stretch>
                      <a:fillRect/>
                    </a:stretch>
                  </pic:blipFill>
                  <pic:spPr>
                    <a:xfrm>
                      <a:off x="0" y="0"/>
                      <a:ext cx="5943600" cy="1950720"/>
                    </a:xfrm>
                    <a:prstGeom prst="rect">
                      <a:avLst/>
                    </a:prstGeom>
                  </pic:spPr>
                </pic:pic>
              </a:graphicData>
            </a:graphic>
          </wp:inline>
        </w:drawing>
      </w:r>
    </w:p>
    <w:p w:rsidR="002C3EBC" w:rsidRDefault="00585FDB" w:rsidP="00BA3340">
      <w:pPr>
        <w:jc w:val="center"/>
      </w:pPr>
      <w:r>
        <w:t>Figure A1.</w:t>
      </w:r>
    </w:p>
    <w:p w:rsidR="006376E6" w:rsidRDefault="00585FDB" w:rsidP="00BA3340">
      <w:pPr>
        <w:ind w:firstLine="720"/>
      </w:pPr>
      <w:r>
        <w:t xml:space="preserve">The input </w:t>
      </w:r>
      <w:r w:rsidR="00AC18BD">
        <w:t xml:space="preserve">to the circuit </w:t>
      </w:r>
      <w:r>
        <w:t>model</w:t>
      </w:r>
      <w:r w:rsidR="00AC18BD">
        <w:t xml:space="preserve"> shown in figure A1</w:t>
      </w:r>
      <w:r>
        <w:t xml:space="preserve"> is from the cavity, and it is the 1.3 GHz carrier.  The symbolically defined device requires that the input signal to the device be baseband, so the AM demodulation component is used to provide the </w:t>
      </w:r>
      <w:r w:rsidR="00AC18BD">
        <w:t xml:space="preserve">baseband </w:t>
      </w:r>
      <w:r>
        <w:t xml:space="preserve">envelope </w:t>
      </w:r>
      <w:r w:rsidR="00AC18BD">
        <w:t xml:space="preserve">of the </w:t>
      </w:r>
      <w:r>
        <w:t xml:space="preserve">cavity voltage to the component.  The output current of each port ( I[x,y] ) is defined in the </w:t>
      </w:r>
      <w:r w:rsidR="006376E6">
        <w:t>symbolically defined device (SDD4P), where</w:t>
      </w:r>
      <w:r>
        <w:t xml:space="preserve"> X is the port number, and Y is a weight</w:t>
      </w:r>
      <w:r w:rsidR="006376E6">
        <w:t>ing</w:t>
      </w:r>
      <w:r>
        <w:t xml:space="preserve"> function.</w:t>
      </w:r>
      <w:r w:rsidR="00AC18BD">
        <w:t xml:space="preserve">  For the device shown in figure A1, the current in port 1 is defined as I[1,0]=0.  Th</w:t>
      </w:r>
      <w:r w:rsidR="00A4340B">
        <w:t>is</w:t>
      </w:r>
      <w:r w:rsidR="00AC18BD">
        <w:t xml:space="preserve"> states that there is no current flowing out of port 1, and </w:t>
      </w:r>
      <w:r w:rsidR="006376E6">
        <w:t>there is no</w:t>
      </w:r>
      <w:r w:rsidR="00AC18BD">
        <w:t xml:space="preserve"> weighting function.  A weight</w:t>
      </w:r>
      <w:r w:rsidR="00AC6CB5">
        <w:t>ing</w:t>
      </w:r>
      <w:r w:rsidR="00AC18BD">
        <w:t xml:space="preserve"> functi</w:t>
      </w:r>
      <w:r w:rsidR="006376E6">
        <w:t xml:space="preserve">on of 1 defines the </w:t>
      </w:r>
      <w:r w:rsidR="00AC18BD">
        <w:t>current output at the port is the first derivative of the value you define.  Fo</w:t>
      </w:r>
      <w:r w:rsidR="00A4340B">
        <w:t>r</w:t>
      </w:r>
      <w:r w:rsidR="00AC18BD">
        <w:t xml:space="preserve"> example, port 3 is defined as I[3,1]=-_v2.  </w:t>
      </w:r>
      <w:r w:rsidR="00A4340B">
        <w:t xml:space="preserve">This </w:t>
      </w:r>
      <w:r w:rsidR="006376E6">
        <w:t>defines</w:t>
      </w:r>
      <w:r w:rsidR="00A4340B">
        <w:t xml:space="preserve"> the </w:t>
      </w:r>
      <w:r w:rsidR="00A4340B">
        <w:lastRenderedPageBreak/>
        <w:t xml:space="preserve">current flowing out of port 3 </w:t>
      </w:r>
      <w:r w:rsidR="006376E6">
        <w:t xml:space="preserve">as </w:t>
      </w:r>
      <w:r w:rsidR="00A4340B">
        <w:t>the first derivative of the voltage at port 2.  Port 4 also has a weighting function of 1, and the current is defined as the first derivative of the voltage at port 3.  Since the current flowing out of port 2 is defined to be equal to the change in radians (</w:t>
      </w:r>
      <m:oMath>
        <m:r>
          <w:rPr>
            <w:rFonts w:ascii="Cambria Math" w:hAnsi="Cambria Math"/>
          </w:rPr>
          <m:t>∆ω)</m:t>
        </m:r>
      </m:oMath>
      <w:r w:rsidR="00A4340B">
        <w:t xml:space="preserve"> due to the Lorentz force detuning, the current flowing out of port </w:t>
      </w:r>
      <w:r w:rsidR="006376E6">
        <w:t>3</w:t>
      </w:r>
      <w:r w:rsidR="00A4340B">
        <w:t xml:space="preserve"> is the first derivative of that change (</w:t>
      </w:r>
      <m:oMath>
        <m:f>
          <m:fPr>
            <m:ctrlPr>
              <w:rPr>
                <w:rFonts w:ascii="Cambria Math" w:hAnsi="Cambria Math"/>
                <w:i/>
              </w:rPr>
            </m:ctrlPr>
          </m:fPr>
          <m:num>
            <m:r>
              <w:rPr>
                <w:rFonts w:ascii="Cambria Math" w:hAnsi="Cambria Math"/>
              </w:rPr>
              <m:t>∂∆ω</m:t>
            </m:r>
          </m:num>
          <m:den>
            <m:r>
              <w:rPr>
                <w:rFonts w:ascii="Cambria Math" w:hAnsi="Cambria Math"/>
              </w:rPr>
              <m:t>∂t</m:t>
            </m:r>
          </m:den>
        </m:f>
      </m:oMath>
      <w:r w:rsidR="00A4340B">
        <w:rPr>
          <w:rFonts w:eastAsiaTheme="minorEastAsia"/>
        </w:rPr>
        <w:t xml:space="preserve"> )</w:t>
      </w:r>
      <w:r w:rsidR="00A4340B">
        <w:t>, and the current flowing out of port 4 is the 2</w:t>
      </w:r>
      <w:r w:rsidR="00A4340B" w:rsidRPr="00A4340B">
        <w:rPr>
          <w:vertAlign w:val="superscript"/>
        </w:rPr>
        <w:t>nd</w:t>
      </w:r>
      <w:r w:rsidR="00A4340B">
        <w:t xml:space="preserve"> derivative of that (</w:t>
      </w:r>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∆ω</m:t>
            </m:r>
          </m:num>
          <m:den>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m:t>
            </m:r>
          </m:den>
        </m:f>
      </m:oMath>
      <w:r w:rsidR="00A4340B">
        <w:rPr>
          <w:rFonts w:eastAsiaTheme="minorEastAsia"/>
        </w:rPr>
        <w:t>)</w:t>
      </w:r>
      <w:r w:rsidR="00A4340B">
        <w:t>.</w:t>
      </w:r>
      <w:r w:rsidR="00AB2115">
        <w:t xml:space="preserve">  </w:t>
      </w:r>
      <w:r w:rsidR="006376E6">
        <w:t>As seen in the figure, port 2 is defined using voltages at port 3 and port 4 to define the first and 2</w:t>
      </w:r>
      <w:r w:rsidR="006376E6" w:rsidRPr="006376E6">
        <w:rPr>
          <w:vertAlign w:val="superscript"/>
        </w:rPr>
        <w:t>nd</w:t>
      </w:r>
      <w:r w:rsidR="006376E6">
        <w:t xml:space="preserve"> derivative.  This leads to the current defined for port 2 to be the second order differentia</w:t>
      </w:r>
      <w:r w:rsidR="003D14DB">
        <w:t>l equation defined in equation (</w:t>
      </w:r>
      <w:r w:rsidR="006376E6">
        <w:t>a1</w:t>
      </w:r>
      <w:r w:rsidR="003D14DB">
        <w:t>)</w:t>
      </w:r>
      <w:r w:rsidR="006376E6">
        <w:t>.</w:t>
      </w:r>
    </w:p>
    <w:p w:rsidR="00A4340B" w:rsidRDefault="00AC6CB5" w:rsidP="00BA3340">
      <w:pPr>
        <w:ind w:firstLine="720"/>
      </w:pPr>
      <w:r>
        <w:t xml:space="preserve">The complete circuit </w:t>
      </w:r>
      <w:r w:rsidR="00C712DB">
        <w:t xml:space="preserve">model </w:t>
      </w:r>
      <w:r>
        <w:t xml:space="preserve">for Lorentz for detuning is shown in figure A2.  The circuit </w:t>
      </w:r>
      <w:r w:rsidR="00AB2115">
        <w:t xml:space="preserve">model </w:t>
      </w:r>
      <w:r>
        <w:t>sums three 2</w:t>
      </w:r>
      <w:r w:rsidRPr="00AC6CB5">
        <w:rPr>
          <w:vertAlign w:val="superscript"/>
        </w:rPr>
        <w:t>nd</w:t>
      </w:r>
      <w:r>
        <w:t xml:space="preserve"> order differential </w:t>
      </w:r>
      <w:r w:rsidR="008809EE">
        <w:t>equations</w:t>
      </w:r>
      <w:r w:rsidR="00C712DB">
        <w:t>,</w:t>
      </w:r>
      <w:r>
        <w:t xml:space="preserve"> and </w:t>
      </w:r>
      <w:r w:rsidR="00C712DB">
        <w:t xml:space="preserve">the circuit model </w:t>
      </w:r>
      <w:r>
        <w:t>also provide</w:t>
      </w:r>
      <w:r w:rsidR="00C712DB">
        <w:t>s</w:t>
      </w:r>
      <w:r>
        <w:t xml:space="preserve"> a switch to turn on or off the </w:t>
      </w:r>
      <w:r w:rsidR="00C712DB">
        <w:t xml:space="preserve">Lorentz force </w:t>
      </w:r>
      <w:r>
        <w:t>detuning.</w:t>
      </w:r>
      <w:r w:rsidR="00C712DB">
        <w:t xml:space="preserve">  The output current of this</w:t>
      </w:r>
      <w:r w:rsidR="00AB2115">
        <w:t xml:space="preserve"> circuit model is equal to th</w:t>
      </w:r>
      <w:r w:rsidR="00C712DB">
        <w:t xml:space="preserve">e total detuning of the cavity </w:t>
      </w:r>
      <w:r w:rsidR="00AB2115">
        <w:t>and will be used to change the resonant frequency of the cavity.</w:t>
      </w:r>
      <w:r w:rsidR="00A4340B">
        <w:t xml:space="preserve"> </w:t>
      </w:r>
    </w:p>
    <w:p w:rsidR="0071494C" w:rsidRDefault="004D0D80" w:rsidP="004D0D80">
      <w:r>
        <w:rPr>
          <w:noProof/>
        </w:rPr>
        <w:drawing>
          <wp:inline distT="0" distB="0" distL="0" distR="0">
            <wp:extent cx="5943600" cy="3976370"/>
            <wp:effectExtent l="19050" t="0" r="0" b="0"/>
            <wp:docPr id="2" name="Picture 1" descr="f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BMP"/>
                    <pic:cNvPicPr/>
                  </pic:nvPicPr>
                  <pic:blipFill>
                    <a:blip r:embed="rId22"/>
                    <a:stretch>
                      <a:fillRect/>
                    </a:stretch>
                  </pic:blipFill>
                  <pic:spPr>
                    <a:xfrm>
                      <a:off x="0" y="0"/>
                      <a:ext cx="5943600" cy="3976370"/>
                    </a:xfrm>
                    <a:prstGeom prst="rect">
                      <a:avLst/>
                    </a:prstGeom>
                  </pic:spPr>
                </pic:pic>
              </a:graphicData>
            </a:graphic>
          </wp:inline>
        </w:drawing>
      </w:r>
      <w:r>
        <w:t xml:space="preserve"> </w:t>
      </w:r>
      <w:r w:rsidR="008A2AD7">
        <w:t xml:space="preserve"> </w:t>
      </w:r>
      <w:r w:rsidR="000919B4">
        <w:t xml:space="preserve">   </w:t>
      </w:r>
    </w:p>
    <w:p w:rsidR="000919B4" w:rsidRDefault="000903C3" w:rsidP="00285E14">
      <w:pPr>
        <w:jc w:val="center"/>
      </w:pPr>
      <w:r>
        <w:t xml:space="preserve">Figure </w:t>
      </w:r>
      <w:r w:rsidR="00862E2F">
        <w:t>A</w:t>
      </w:r>
      <w:r>
        <w:t>2.  Lorentz force detuning.</w:t>
      </w:r>
    </w:p>
    <w:p w:rsidR="002C3EBC" w:rsidRDefault="002C3EBC" w:rsidP="00BA3340">
      <w:pPr>
        <w:ind w:firstLine="720"/>
      </w:pPr>
      <w:r>
        <w:t xml:space="preserve">The inductance and capacitance of the cavity is </w:t>
      </w:r>
      <w:r w:rsidR="00DD1576">
        <w:t xml:space="preserve">also </w:t>
      </w:r>
      <w:r>
        <w:t xml:space="preserve">modeled using the ADS symbolically defined device.  The reason for using this device is so that the value of the inductance/capacitance can be </w:t>
      </w:r>
      <w:r w:rsidR="00585323">
        <w:t>dynamically change</w:t>
      </w:r>
      <w:r>
        <w:t xml:space="preserve"> during the simulation to account for the detuning of the cavity from Lorentz forces.</w:t>
      </w:r>
      <w:r w:rsidR="00AB2115">
        <w:t xml:space="preserve">  Figure A3 shows how the symbolically defined devices are used to model the inductor and capacitor.  The complete cavity model can be seen in figure 7.</w:t>
      </w:r>
    </w:p>
    <w:p w:rsidR="00AB2115" w:rsidRDefault="00585323" w:rsidP="00AB2115">
      <w:pPr>
        <w:jc w:val="center"/>
      </w:pPr>
      <w:r>
        <w:rPr>
          <w:noProof/>
        </w:rPr>
        <w:lastRenderedPageBreak/>
        <w:drawing>
          <wp:inline distT="0" distB="0" distL="0" distR="0">
            <wp:extent cx="5943600" cy="2401570"/>
            <wp:effectExtent l="19050" t="0" r="0" b="0"/>
            <wp:docPr id="31" name="Picture 30" descr="fig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3.BMP"/>
                    <pic:cNvPicPr/>
                  </pic:nvPicPr>
                  <pic:blipFill>
                    <a:blip r:embed="rId23"/>
                    <a:stretch>
                      <a:fillRect/>
                    </a:stretch>
                  </pic:blipFill>
                  <pic:spPr>
                    <a:xfrm>
                      <a:off x="0" y="0"/>
                      <a:ext cx="5943600" cy="2401570"/>
                    </a:xfrm>
                    <a:prstGeom prst="rect">
                      <a:avLst/>
                    </a:prstGeom>
                  </pic:spPr>
                </pic:pic>
              </a:graphicData>
            </a:graphic>
          </wp:inline>
        </w:drawing>
      </w:r>
    </w:p>
    <w:p w:rsidR="00AB2115" w:rsidRDefault="00AB2115" w:rsidP="00AB2115">
      <w:pPr>
        <w:jc w:val="center"/>
      </w:pPr>
      <w:r>
        <w:t>Figure A3.</w:t>
      </w:r>
    </w:p>
    <w:p w:rsidR="008809EE" w:rsidRDefault="00AB2115" w:rsidP="00585323">
      <w:r>
        <w:t xml:space="preserve">The current is defined </w:t>
      </w:r>
      <w:r w:rsidR="00585323">
        <w:t xml:space="preserve">slightly </w:t>
      </w:r>
      <w:r>
        <w:t>different</w:t>
      </w:r>
      <w:r w:rsidR="008809EE">
        <w:t xml:space="preserve"> with these symbolically defined devices.  The</w:t>
      </w:r>
      <w:r w:rsidR="00585323">
        <w:t xml:space="preserve"> </w:t>
      </w:r>
      <w:r w:rsidR="008809EE">
        <w:t>output current of the port is the defined by the equation:</w:t>
      </w:r>
    </w:p>
    <w:p w:rsidR="008809EE" w:rsidRDefault="008809EE" w:rsidP="002C3EBC">
      <w:r>
        <w:t>F[</w:t>
      </w:r>
      <w:r w:rsidR="009B7166">
        <w:t>x</w:t>
      </w:r>
      <w:r>
        <w:t>,</w:t>
      </w:r>
      <w:r w:rsidR="009B7166">
        <w:t>y</w:t>
      </w:r>
      <w:r>
        <w:t xml:space="preserve">] </w:t>
      </w:r>
      <w:r w:rsidR="009B7166">
        <w:t xml:space="preserve">+ F[x,y] + … </w:t>
      </w:r>
      <w:r>
        <w:t>= 0</w:t>
      </w:r>
      <w:r w:rsidR="00BA3340">
        <w:tab/>
      </w:r>
      <w:r w:rsidR="00BA3340">
        <w:tab/>
      </w:r>
      <w:r w:rsidR="0049799E">
        <w:tab/>
      </w:r>
      <w:r w:rsidR="0049799E">
        <w:tab/>
      </w:r>
      <w:r w:rsidR="003D14DB">
        <w:t>(</w:t>
      </w:r>
      <w:r w:rsidR="00BA3340">
        <w:t xml:space="preserve"> a2 </w:t>
      </w:r>
      <w:r w:rsidR="003D14DB">
        <w:t>)</w:t>
      </w:r>
    </w:p>
    <w:p w:rsidR="00AB2115" w:rsidRDefault="008809EE" w:rsidP="002C3EBC">
      <w:r>
        <w:t xml:space="preserve">Where </w:t>
      </w:r>
      <w:r w:rsidR="009B7166">
        <w:t xml:space="preserve">X is the port number of the </w:t>
      </w:r>
      <w:r w:rsidR="00585323">
        <w:t xml:space="preserve">voltage or </w:t>
      </w:r>
      <w:r w:rsidR="009B7166">
        <w:t>current defined, and Y is the weighting function.  The weig</w:t>
      </w:r>
      <w:r w:rsidR="00585323">
        <w:t>h</w:t>
      </w:r>
      <w:r w:rsidR="009B7166">
        <w:t>ting function operates the same way as the previous implementation, where a weight of 1 is the first derivative.</w:t>
      </w:r>
      <w:r w:rsidR="00AB2115">
        <w:t xml:space="preserve"> </w:t>
      </w:r>
      <w:r w:rsidR="00BA3340">
        <w:t xml:space="preserve"> </w:t>
      </w:r>
      <w:r w:rsidR="009B7166">
        <w:t>In order to use this device to model an inductor, the device must conform to the equation of an inductor, which is:</w:t>
      </w:r>
    </w:p>
    <w:p w:rsidR="009B7166" w:rsidRPr="00585323" w:rsidRDefault="00585323" w:rsidP="009B7166">
      <w:pPr>
        <w:rPr>
          <w:rFonts w:eastAsiaTheme="minorEastAsia"/>
        </w:rPr>
      </w:pPr>
      <m:oMath>
        <m:r>
          <w:rPr>
            <w:rFonts w:ascii="Cambria Math" w:hAnsi="Cambria Math"/>
          </w:rPr>
          <m:t>V=L</m:t>
        </m:r>
        <m:f>
          <m:fPr>
            <m:ctrlPr>
              <w:rPr>
                <w:rFonts w:ascii="Cambria Math" w:hAnsi="Cambria Math"/>
                <w:i/>
              </w:rPr>
            </m:ctrlPr>
          </m:fPr>
          <m:num>
            <m:r>
              <w:rPr>
                <w:rFonts w:ascii="Cambria Math" w:hAnsi="Cambria Math"/>
              </w:rPr>
              <m:t>∂i</m:t>
            </m:r>
          </m:num>
          <m:den>
            <m:r>
              <w:rPr>
                <w:rFonts w:ascii="Cambria Math" w:hAnsi="Cambria Math"/>
              </w:rPr>
              <m:t>∂t</m:t>
            </m:r>
          </m:den>
        </m:f>
      </m:oMath>
      <w:r w:rsidR="00BA3340">
        <w:tab/>
      </w:r>
      <w:r w:rsidR="00BA3340">
        <w:tab/>
      </w:r>
      <w:r w:rsidR="00BA3340">
        <w:tab/>
      </w:r>
      <w:r w:rsidR="0049799E">
        <w:tab/>
      </w:r>
      <w:r w:rsidR="0049799E">
        <w:tab/>
      </w:r>
      <w:r w:rsidR="003D14DB">
        <w:t>(</w:t>
      </w:r>
      <w:r w:rsidR="00BA3340">
        <w:t xml:space="preserve"> a3 </w:t>
      </w:r>
      <w:r w:rsidR="003D14DB">
        <w:t>)</w:t>
      </w:r>
    </w:p>
    <w:p w:rsidR="009B7166" w:rsidRDefault="009B7166" w:rsidP="002C3EBC">
      <w:r>
        <w:t>If the terms are rearrange</w:t>
      </w:r>
      <w:r w:rsidR="00BA3340">
        <w:t>d</w:t>
      </w:r>
      <w:r>
        <w:t xml:space="preserve">, the form </w:t>
      </w:r>
      <w:r w:rsidR="00BA3340">
        <w:t>the equation fits the form of the symbolically defined device:</w:t>
      </w:r>
    </w:p>
    <w:p w:rsidR="00BA3340" w:rsidRDefault="00585323" w:rsidP="002C3EBC">
      <m:oMath>
        <m:r>
          <w:rPr>
            <w:rFonts w:ascii="Cambria Math" w:hAnsi="Cambria Math"/>
          </w:rPr>
          <m:t>F</m:t>
        </m:r>
        <m:d>
          <m:dPr>
            <m:begChr m:val="["/>
            <m:endChr m:val="]"/>
            <m:ctrlPr>
              <w:rPr>
                <w:rFonts w:ascii="Cambria Math" w:hAnsi="Cambria Math"/>
                <w:i/>
              </w:rPr>
            </m:ctrlPr>
          </m:dPr>
          <m:e>
            <m:r>
              <w:rPr>
                <w:rFonts w:ascii="Cambria Math" w:hAnsi="Cambria Math"/>
              </w:rPr>
              <m:t>x,y</m:t>
            </m:r>
          </m:e>
        </m:d>
        <m:r>
          <w:rPr>
            <w:rFonts w:ascii="Cambria Math" w:hAnsi="Cambria Math"/>
          </w:rPr>
          <m:t>+F</m:t>
        </m:r>
        <m:d>
          <m:dPr>
            <m:begChr m:val="["/>
            <m:endChr m:val="]"/>
            <m:ctrlPr>
              <w:rPr>
                <w:rFonts w:ascii="Cambria Math" w:hAnsi="Cambria Math"/>
                <w:i/>
              </w:rPr>
            </m:ctrlPr>
          </m:dPr>
          <m:e>
            <m:r>
              <w:rPr>
                <w:rFonts w:ascii="Cambria Math" w:hAnsi="Cambria Math"/>
              </w:rPr>
              <m:t>x,y</m:t>
            </m:r>
          </m:e>
        </m:d>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∂t</m:t>
            </m:r>
          </m:den>
        </m:f>
        <m:r>
          <w:rPr>
            <w:rFonts w:ascii="Cambria Math" w:hAnsi="Cambria Math"/>
          </w:rPr>
          <m:t>=0</m:t>
        </m:r>
      </m:oMath>
      <w:r w:rsidR="003D14DB">
        <w:tab/>
      </w:r>
      <w:r w:rsidR="003D14DB">
        <w:tab/>
      </w:r>
      <w:r w:rsidR="003D14DB">
        <w:tab/>
        <w:t>(</w:t>
      </w:r>
      <w:r w:rsidR="00BA3340">
        <w:t xml:space="preserve"> a4 </w:t>
      </w:r>
      <w:r w:rsidR="003D14DB">
        <w:t>)</w:t>
      </w:r>
    </w:p>
    <w:p w:rsidR="00BA3340" w:rsidRDefault="00BA3340" w:rsidP="002C3EBC">
      <w:r>
        <w:t>The symbolically defined device can now be defined by:</w:t>
      </w:r>
    </w:p>
    <w:p w:rsidR="00BA3340" w:rsidRDefault="00BA3340" w:rsidP="002C3EBC">
      <w:r>
        <w:t xml:space="preserve">F[1,0] = </w:t>
      </w:r>
      <w:r w:rsidR="00F57B1C">
        <w:t>-</w:t>
      </w:r>
      <w:r>
        <w:t>_v1 / L</w:t>
      </w:r>
    </w:p>
    <w:p w:rsidR="00BA3340" w:rsidRDefault="00BA3340" w:rsidP="002C3EBC">
      <w:r>
        <w:t>F[1,1]= _i1</w:t>
      </w:r>
    </w:p>
    <w:p w:rsidR="00AB6239" w:rsidRDefault="00523A77" w:rsidP="002C3EBC">
      <w:r>
        <w:t>Where _v1 is the voltage at port 1, and _i1 is the current at port 1.  Notice that a weight of 1 is applied to the current, which implies the first derivative of the current.</w:t>
      </w:r>
      <w:r w:rsidR="00AB6239">
        <w:t xml:space="preserve">  The value of L is defined by equation </w:t>
      </w:r>
      <w:r w:rsidR="002C784A">
        <w:t>(</w:t>
      </w:r>
      <w:r w:rsidR="00AB6239">
        <w:t>2</w:t>
      </w:r>
      <w:r w:rsidR="002C784A">
        <w:t>)</w:t>
      </w:r>
      <w:r w:rsidR="00AB6239">
        <w:t>, which is:</w:t>
      </w:r>
    </w:p>
    <w:p w:rsidR="00AB6239" w:rsidRDefault="00724EEF" w:rsidP="002C3EBC">
      <m:oMathPara>
        <m:oMathParaPr>
          <m:jc m:val="left"/>
        </m:oMathPara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cav</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Q</m:t>
              </m:r>
            </m:den>
          </m:f>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den>
          </m:f>
        </m:oMath>
      </m:oMathPara>
    </w:p>
    <w:p w:rsidR="00F57B1C" w:rsidRDefault="00AB6239" w:rsidP="00F57B1C">
      <w:r>
        <w:lastRenderedPageBreak/>
        <w:t>Which simplifies to L= 518 / w0</w:t>
      </w:r>
      <w:r w:rsidR="00585323">
        <w:t xml:space="preserve"> using the values defined previously</w:t>
      </w:r>
      <w:r w:rsidR="00F57B1C">
        <w:t>.  The symbolically defined device can now be defined by:</w:t>
      </w:r>
    </w:p>
    <w:p w:rsidR="00AB6239" w:rsidRDefault="00F57B1C" w:rsidP="002C3EBC">
      <w:r>
        <w:t>F[1,0]= -_v1*w0/518</w:t>
      </w:r>
    </w:p>
    <w:p w:rsidR="00F57B1C" w:rsidRDefault="00F57B1C" w:rsidP="002C3EBC">
      <w:r>
        <w:t>F[1,1]= _i1</w:t>
      </w:r>
    </w:p>
    <w:p w:rsidR="00AB6239" w:rsidRDefault="00AB6239" w:rsidP="002C3EBC">
      <w:r>
        <w:t xml:space="preserve">One more </w:t>
      </w:r>
      <w:r w:rsidR="00585323">
        <w:t xml:space="preserve">important </w:t>
      </w:r>
      <w:r>
        <w:t xml:space="preserve">feature of the symbolically defined device is </w:t>
      </w:r>
      <w:r w:rsidR="00585323">
        <w:t xml:space="preserve">that </w:t>
      </w:r>
      <w:r>
        <w:t>a controlling current can be used within the equations.  As seen in figure A3, the parameter C[1]=”Lorentz_Detuning_rad” is used in the inductor model.  This is a reference to the current probe that monitors that current coming out of our Lorentz force detuning component.</w:t>
      </w:r>
      <w:r w:rsidR="00F57B1C">
        <w:t xml:space="preserve">  Once the current reference is defined using C[1], the variable _c1 can be used in the equations.  For our circuit model, _c1 is equal to the detuning of the cavity in radians.  Now the value of our inductance can be changed in accordance with the change in resonant frequency defined by the Lorentz force detuning ( _c1 ).  The symbolically defined device can now be defined by:</w:t>
      </w:r>
    </w:p>
    <w:p w:rsidR="00F57B1C" w:rsidRDefault="00F57B1C" w:rsidP="00F57B1C">
      <w:r>
        <w:t>F[1,0]= -_v1*(w0+_c1)/518</w:t>
      </w:r>
    </w:p>
    <w:p w:rsidR="00F57B1C" w:rsidRDefault="00F57B1C" w:rsidP="00F57B1C">
      <w:r>
        <w:t>F[1,1]= _i1</w:t>
      </w:r>
    </w:p>
    <w:p w:rsidR="00F57B1C" w:rsidRDefault="00F57B1C" w:rsidP="002C3EBC">
      <w:r>
        <w:t>One more additional parameter is added to the equation to allow pre-detuning of the cavity.  The final form for the equations of the inductor model is:</w:t>
      </w:r>
    </w:p>
    <w:p w:rsidR="00F57B1C" w:rsidRDefault="00F57B1C" w:rsidP="00F57B1C">
      <w:r>
        <w:t>F[1,0]= -_v1*(w0+PreW+_c1)/518</w:t>
      </w:r>
    </w:p>
    <w:p w:rsidR="00F57B1C" w:rsidRDefault="00F57B1C" w:rsidP="00F57B1C">
      <w:r>
        <w:t>F[1,1]= _i1</w:t>
      </w:r>
    </w:p>
    <w:p w:rsidR="00F57B1C" w:rsidRDefault="00F57B1C" w:rsidP="002C3EBC">
      <w:r>
        <w:t>This now gives us an inductor model that can be dynamically changed during the simulation, while adhering to our basic cavity equations.</w:t>
      </w:r>
      <w:r w:rsidR="008D3DE1">
        <w:t xml:space="preserve">  The capacitor model is developed using the same method.</w:t>
      </w:r>
      <w:r>
        <w:t xml:space="preserve"> </w:t>
      </w:r>
    </w:p>
    <w:p w:rsidR="00BA3340" w:rsidRDefault="00BA3340" w:rsidP="002C3EBC"/>
    <w:p w:rsidR="002C3EBC" w:rsidRDefault="002C3EBC" w:rsidP="0071494C"/>
    <w:p w:rsidR="003D14DB" w:rsidRDefault="003D14DB" w:rsidP="0071494C"/>
    <w:p w:rsidR="003D14DB" w:rsidRDefault="003D14DB" w:rsidP="0071494C"/>
    <w:p w:rsidR="003D14DB" w:rsidRDefault="003D14DB" w:rsidP="0071494C"/>
    <w:p w:rsidR="003D14DB" w:rsidRDefault="003D14DB" w:rsidP="0071494C"/>
    <w:p w:rsidR="003D14DB" w:rsidRDefault="003D14DB" w:rsidP="0071494C"/>
    <w:p w:rsidR="003D14DB" w:rsidRDefault="003D14DB" w:rsidP="0071494C"/>
    <w:p w:rsidR="003D14DB" w:rsidRDefault="003D14DB" w:rsidP="0071494C"/>
    <w:p w:rsidR="003D14DB" w:rsidRDefault="003D14DB" w:rsidP="0071494C"/>
    <w:p w:rsidR="003D14DB" w:rsidRPr="002C784A" w:rsidRDefault="003D14DB" w:rsidP="0071494C">
      <w:pPr>
        <w:rPr>
          <w:b/>
        </w:rPr>
      </w:pPr>
      <w:r w:rsidRPr="002C784A">
        <w:rPr>
          <w:b/>
        </w:rPr>
        <w:lastRenderedPageBreak/>
        <w:t>References</w:t>
      </w:r>
    </w:p>
    <w:p w:rsidR="002C784A" w:rsidRDefault="003D14DB" w:rsidP="0071494C">
      <w:r>
        <w:t>[1]</w:t>
      </w:r>
      <w:r w:rsidR="00DA3BCE">
        <w:t xml:space="preserve">  Schilcher, Thomas, “Vector Sum Control of Pulsed Accelerating Fields in Lorentz Force Detuned Superconducting Cavities”, PhD Thesis, 1998.</w:t>
      </w:r>
    </w:p>
    <w:p w:rsidR="003D14DB" w:rsidRDefault="003D14DB" w:rsidP="0071494C"/>
    <w:p w:rsidR="003D14DB" w:rsidRDefault="003D14DB" w:rsidP="0071494C"/>
    <w:p w:rsidR="003D14DB" w:rsidRDefault="003D14DB"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2C784A" w:rsidRDefault="002C784A" w:rsidP="0071494C"/>
    <w:p w:rsidR="00366433" w:rsidRDefault="000A3042" w:rsidP="0071494C">
      <w:r>
        <w:lastRenderedPageBreak/>
        <w:t>Appendix B</w:t>
      </w:r>
    </w:p>
    <w:p w:rsidR="002C5B2D" w:rsidRDefault="005030DF" w:rsidP="002C5B2D">
      <w:pPr>
        <w:ind w:firstLine="720"/>
      </w:pPr>
      <w:r>
        <w:t>A picture of the RF source sub-circuit is shown in figure 5.</w:t>
      </w:r>
      <w:r w:rsidR="00697D0B">
        <w:t xml:space="preserve">  The RF signal is generated by the ADS component P_1_Tone, located in the upper right-hand side of the figure labeled ‘PORT2’.  The power source is then modulated by an IQ modulator labeled ‘MOD1’.  Signals ‘I_Mod’ and ‘Q_Mod’ that feed the IQ modulator are generated by voltage supplies which mimic a feed forward table.  A setpoint table is also generated in the same way and is used to calculate error signals for proportional feedback</w:t>
      </w:r>
      <w:r w:rsidR="00285E14">
        <w:t xml:space="preserve"> (I_error and Q_error)</w:t>
      </w:r>
      <w:r w:rsidR="00697D0B">
        <w:t>.  As seen in the figure, the component SDD6P1 is used to sum the error signals with the feed forward signal when feedback is turn</w:t>
      </w:r>
      <w:r w:rsidR="0013281D">
        <w:t>ed</w:t>
      </w:r>
      <w:r w:rsidR="00697D0B">
        <w:t xml:space="preserve"> on</w:t>
      </w:r>
      <w:r w:rsidR="00285E14">
        <w:t xml:space="preserve"> by the variable ‘FB_ON’</w:t>
      </w:r>
      <w:r w:rsidR="00697D0B">
        <w:t>.</w:t>
      </w:r>
      <w:r w:rsidR="00285E14">
        <w:t xml:space="preserve">  The probe signal, which come</w:t>
      </w:r>
      <w:r w:rsidR="0013281D">
        <w:t>s</w:t>
      </w:r>
      <w:r w:rsidR="00285E14">
        <w:t xml:space="preserve"> from the cavity pickup, is fed into port 1 (P1) of the sub-circuit.  As seen in figure 4, the probe signal include</w:t>
      </w:r>
      <w:r w:rsidR="0013281D">
        <w:t>s</w:t>
      </w:r>
      <w:r w:rsidR="00285E14">
        <w:t xml:space="preserve"> the cable losses, downconversion loss, and electrical delays of the downconverter.  A knob for the fanback phase and amplitude is included in the model for calibrating the feedback system (PS1 and AMP1).  After the fanback phase and amplitude components, an IQ demodulator (DEMOD2) is used to generate I and Q components of the detected probe signal.  These signal</w:t>
      </w:r>
      <w:r w:rsidR="0013281D">
        <w:t>s</w:t>
      </w:r>
      <w:r w:rsidR="00285E14">
        <w:t xml:space="preserve"> are then used to generate detected amplitude and phase signals with the component SDD4P1.  The detected I and Q signals are also used to calculate the I_error and Q_error signal using the component SDD6P2. </w:t>
      </w:r>
    </w:p>
    <w:p w:rsidR="00483B56" w:rsidRDefault="00285E14" w:rsidP="002C5B2D">
      <w:r>
        <w:rPr>
          <w:noProof/>
        </w:rPr>
        <w:drawing>
          <wp:inline distT="0" distB="0" distL="0" distR="0">
            <wp:extent cx="5943600" cy="3225165"/>
            <wp:effectExtent l="19050" t="0" r="0" b="0"/>
            <wp:docPr id="4" name="Picture 3" descr="f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BMP"/>
                    <pic:cNvPicPr/>
                  </pic:nvPicPr>
                  <pic:blipFill>
                    <a:blip r:embed="rId24"/>
                    <a:stretch>
                      <a:fillRect/>
                    </a:stretch>
                  </pic:blipFill>
                  <pic:spPr>
                    <a:xfrm>
                      <a:off x="0" y="0"/>
                      <a:ext cx="5943600" cy="3225165"/>
                    </a:xfrm>
                    <a:prstGeom prst="rect">
                      <a:avLst/>
                    </a:prstGeom>
                  </pic:spPr>
                </pic:pic>
              </a:graphicData>
            </a:graphic>
          </wp:inline>
        </w:drawing>
      </w:r>
    </w:p>
    <w:p w:rsidR="002C5B2D" w:rsidRDefault="002C5B2D" w:rsidP="002C5B2D">
      <w:pPr>
        <w:jc w:val="center"/>
      </w:pPr>
      <w:r>
        <w:t>Figure 5.  RF source sub-circuit with feed forward and feedback.</w:t>
      </w:r>
    </w:p>
    <w:p w:rsidR="00820DDB" w:rsidRDefault="00820DDB" w:rsidP="0071494C">
      <w:r>
        <w:t xml:space="preserve"> </w:t>
      </w:r>
    </w:p>
    <w:p w:rsidR="00A23478" w:rsidRDefault="00A23478" w:rsidP="00A23478"/>
    <w:p w:rsidR="00960A05" w:rsidRDefault="00960A05" w:rsidP="00960A05"/>
    <w:p w:rsidR="00960A05" w:rsidRDefault="00960A05" w:rsidP="00960A05"/>
    <w:p w:rsidR="00960A05" w:rsidRDefault="00960A05" w:rsidP="00960A05"/>
    <w:p w:rsidR="00960A05" w:rsidRDefault="00960A05" w:rsidP="00960A05"/>
    <w:p w:rsidR="00960A05" w:rsidRDefault="00960A05" w:rsidP="00960A05"/>
    <w:p w:rsidR="00960A05" w:rsidRDefault="00960A05" w:rsidP="00960A05"/>
    <w:p w:rsidR="00960A05" w:rsidRDefault="00960A05" w:rsidP="00960A05"/>
    <w:p w:rsidR="00960A05" w:rsidRDefault="00960A05" w:rsidP="00960A05"/>
    <w:sectPr w:rsidR="00960A05" w:rsidSect="00AC67A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985" w:rsidRDefault="002E0985" w:rsidP="00775539">
      <w:pPr>
        <w:spacing w:after="0" w:line="240" w:lineRule="auto"/>
      </w:pPr>
      <w:r>
        <w:separator/>
      </w:r>
    </w:p>
  </w:endnote>
  <w:endnote w:type="continuationSeparator" w:id="0">
    <w:p w:rsidR="002E0985" w:rsidRDefault="002E0985" w:rsidP="007755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985" w:rsidRDefault="002E0985" w:rsidP="00775539">
      <w:pPr>
        <w:spacing w:after="0" w:line="240" w:lineRule="auto"/>
      </w:pPr>
      <w:r>
        <w:separator/>
      </w:r>
    </w:p>
  </w:footnote>
  <w:footnote w:type="continuationSeparator" w:id="0">
    <w:p w:rsidR="002E0985" w:rsidRDefault="002E0985" w:rsidP="007755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3A1F"/>
    <w:multiLevelType w:val="hybridMultilevel"/>
    <w:tmpl w:val="282CA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7E41D0"/>
    <w:multiLevelType w:val="hybridMultilevel"/>
    <w:tmpl w:val="5B38D0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0"/>
  <w:defaultTabStop w:val="720"/>
  <w:characterSpacingControl w:val="doNotCompress"/>
  <w:footnotePr>
    <w:footnote w:id="-1"/>
    <w:footnote w:id="0"/>
  </w:footnotePr>
  <w:endnotePr>
    <w:endnote w:id="-1"/>
    <w:endnote w:id="0"/>
  </w:endnotePr>
  <w:compat/>
  <w:rsids>
    <w:rsidRoot w:val="00396CBB"/>
    <w:rsid w:val="00025E48"/>
    <w:rsid w:val="000903C3"/>
    <w:rsid w:val="000919B4"/>
    <w:rsid w:val="000A0AE8"/>
    <w:rsid w:val="000A3042"/>
    <w:rsid w:val="000B71C7"/>
    <w:rsid w:val="0013281D"/>
    <w:rsid w:val="001613F1"/>
    <w:rsid w:val="001675DC"/>
    <w:rsid w:val="001D3A94"/>
    <w:rsid w:val="001E0415"/>
    <w:rsid w:val="00200BEA"/>
    <w:rsid w:val="002127A0"/>
    <w:rsid w:val="002317B2"/>
    <w:rsid w:val="00235B78"/>
    <w:rsid w:val="0028354A"/>
    <w:rsid w:val="00285E14"/>
    <w:rsid w:val="00286A09"/>
    <w:rsid w:val="002A4EAA"/>
    <w:rsid w:val="002C3EBC"/>
    <w:rsid w:val="002C5B2D"/>
    <w:rsid w:val="002C784A"/>
    <w:rsid w:val="002E0985"/>
    <w:rsid w:val="002F0086"/>
    <w:rsid w:val="00366433"/>
    <w:rsid w:val="00372F33"/>
    <w:rsid w:val="00382471"/>
    <w:rsid w:val="0039342E"/>
    <w:rsid w:val="00396CBB"/>
    <w:rsid w:val="003A1A30"/>
    <w:rsid w:val="003D14DB"/>
    <w:rsid w:val="003F1584"/>
    <w:rsid w:val="004126F5"/>
    <w:rsid w:val="0041766D"/>
    <w:rsid w:val="00421509"/>
    <w:rsid w:val="004767C8"/>
    <w:rsid w:val="00483B56"/>
    <w:rsid w:val="0049799E"/>
    <w:rsid w:val="004A4CEF"/>
    <w:rsid w:val="004D0D80"/>
    <w:rsid w:val="004D29C5"/>
    <w:rsid w:val="004D3252"/>
    <w:rsid w:val="004F7202"/>
    <w:rsid w:val="005030DF"/>
    <w:rsid w:val="00523A77"/>
    <w:rsid w:val="00543897"/>
    <w:rsid w:val="00585323"/>
    <w:rsid w:val="00585FDB"/>
    <w:rsid w:val="00594938"/>
    <w:rsid w:val="005C10F6"/>
    <w:rsid w:val="005F1D20"/>
    <w:rsid w:val="005F3090"/>
    <w:rsid w:val="005F7390"/>
    <w:rsid w:val="006133C2"/>
    <w:rsid w:val="006376E6"/>
    <w:rsid w:val="00652FFE"/>
    <w:rsid w:val="00697D0B"/>
    <w:rsid w:val="006B0B49"/>
    <w:rsid w:val="0071494C"/>
    <w:rsid w:val="00724EEF"/>
    <w:rsid w:val="00750A6A"/>
    <w:rsid w:val="007638CA"/>
    <w:rsid w:val="00775087"/>
    <w:rsid w:val="00775539"/>
    <w:rsid w:val="007A6C58"/>
    <w:rsid w:val="007E1518"/>
    <w:rsid w:val="007E4998"/>
    <w:rsid w:val="00804FB8"/>
    <w:rsid w:val="00810594"/>
    <w:rsid w:val="00812BB4"/>
    <w:rsid w:val="00820DDB"/>
    <w:rsid w:val="00825EC0"/>
    <w:rsid w:val="008304BA"/>
    <w:rsid w:val="00837967"/>
    <w:rsid w:val="00862E2F"/>
    <w:rsid w:val="00877F95"/>
    <w:rsid w:val="00880751"/>
    <w:rsid w:val="008809EE"/>
    <w:rsid w:val="00887561"/>
    <w:rsid w:val="00897EE3"/>
    <w:rsid w:val="008A2AD7"/>
    <w:rsid w:val="008A4AC3"/>
    <w:rsid w:val="008C7D34"/>
    <w:rsid w:val="008D3DE1"/>
    <w:rsid w:val="008D7ABB"/>
    <w:rsid w:val="00904EAC"/>
    <w:rsid w:val="00922910"/>
    <w:rsid w:val="0095607E"/>
    <w:rsid w:val="00960A05"/>
    <w:rsid w:val="009A09CE"/>
    <w:rsid w:val="009B7166"/>
    <w:rsid w:val="009E1CD7"/>
    <w:rsid w:val="009F2474"/>
    <w:rsid w:val="00A00E5C"/>
    <w:rsid w:val="00A22A5A"/>
    <w:rsid w:val="00A23478"/>
    <w:rsid w:val="00A4340B"/>
    <w:rsid w:val="00A70572"/>
    <w:rsid w:val="00A9725A"/>
    <w:rsid w:val="00AB2115"/>
    <w:rsid w:val="00AB6239"/>
    <w:rsid w:val="00AC18BD"/>
    <w:rsid w:val="00AC67A0"/>
    <w:rsid w:val="00AC6CB5"/>
    <w:rsid w:val="00AF08B4"/>
    <w:rsid w:val="00B12A5D"/>
    <w:rsid w:val="00B857CE"/>
    <w:rsid w:val="00B87F74"/>
    <w:rsid w:val="00BA2706"/>
    <w:rsid w:val="00BA3340"/>
    <w:rsid w:val="00C42AC2"/>
    <w:rsid w:val="00C4753A"/>
    <w:rsid w:val="00C5698E"/>
    <w:rsid w:val="00C712DB"/>
    <w:rsid w:val="00C85191"/>
    <w:rsid w:val="00C94F5F"/>
    <w:rsid w:val="00CA37A9"/>
    <w:rsid w:val="00CE3C81"/>
    <w:rsid w:val="00D64E2C"/>
    <w:rsid w:val="00D667BE"/>
    <w:rsid w:val="00D909DC"/>
    <w:rsid w:val="00DA0FB6"/>
    <w:rsid w:val="00DA3BCE"/>
    <w:rsid w:val="00DD1576"/>
    <w:rsid w:val="00E058DF"/>
    <w:rsid w:val="00E25559"/>
    <w:rsid w:val="00E73DB7"/>
    <w:rsid w:val="00ED4F3C"/>
    <w:rsid w:val="00EF0D4F"/>
    <w:rsid w:val="00F3679B"/>
    <w:rsid w:val="00F57B1C"/>
    <w:rsid w:val="00FD79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7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98E"/>
    <w:rPr>
      <w:rFonts w:ascii="Tahoma" w:hAnsi="Tahoma" w:cs="Tahoma"/>
      <w:sz w:val="16"/>
      <w:szCs w:val="16"/>
    </w:rPr>
  </w:style>
  <w:style w:type="character" w:styleId="PlaceholderText">
    <w:name w:val="Placeholder Text"/>
    <w:basedOn w:val="DefaultParagraphFont"/>
    <w:uiPriority w:val="99"/>
    <w:semiHidden/>
    <w:rsid w:val="00804FB8"/>
    <w:rPr>
      <w:color w:val="808080"/>
    </w:rPr>
  </w:style>
  <w:style w:type="paragraph" w:styleId="ListParagraph">
    <w:name w:val="List Paragraph"/>
    <w:basedOn w:val="Normal"/>
    <w:uiPriority w:val="34"/>
    <w:qFormat/>
    <w:rsid w:val="00812BB4"/>
    <w:pPr>
      <w:ind w:left="720"/>
      <w:contextualSpacing/>
    </w:pPr>
  </w:style>
  <w:style w:type="paragraph" w:styleId="FootnoteText">
    <w:name w:val="footnote text"/>
    <w:basedOn w:val="Normal"/>
    <w:link w:val="FootnoteTextChar"/>
    <w:uiPriority w:val="99"/>
    <w:semiHidden/>
    <w:unhideWhenUsed/>
    <w:rsid w:val="007755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5539"/>
    <w:rPr>
      <w:sz w:val="20"/>
      <w:szCs w:val="20"/>
    </w:rPr>
  </w:style>
  <w:style w:type="character" w:styleId="FootnoteReference">
    <w:name w:val="footnote reference"/>
    <w:basedOn w:val="DefaultParagraphFont"/>
    <w:uiPriority w:val="99"/>
    <w:semiHidden/>
    <w:unhideWhenUsed/>
    <w:rsid w:val="00775539"/>
    <w:rPr>
      <w:vertAlign w:val="superscript"/>
    </w:rPr>
  </w:style>
  <w:style w:type="paragraph" w:styleId="EndnoteText">
    <w:name w:val="endnote text"/>
    <w:basedOn w:val="Normal"/>
    <w:link w:val="EndnoteTextChar"/>
    <w:uiPriority w:val="99"/>
    <w:semiHidden/>
    <w:unhideWhenUsed/>
    <w:rsid w:val="0077553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75539"/>
    <w:rPr>
      <w:sz w:val="20"/>
      <w:szCs w:val="20"/>
    </w:rPr>
  </w:style>
  <w:style w:type="character" w:styleId="EndnoteReference">
    <w:name w:val="endnote reference"/>
    <w:basedOn w:val="DefaultParagraphFont"/>
    <w:uiPriority w:val="99"/>
    <w:semiHidden/>
    <w:unhideWhenUsed/>
    <w:rsid w:val="0077553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b:Tag>
    <b:SourceType>JournalArticle</b:SourceType>
    <b:Guid>{6D47F43D-0C5D-4959-AE3A-3C29EBA6EAF5}</b:Guid>
    <b:LCID>0</b:LCID>
    <b:Author>
      <b:Author>
        <b:NameList>
          <b:Person>
            <b:Last>1</b:Last>
          </b:Person>
        </b:NameList>
      </b:Author>
    </b:Author>
    <b:Title>cavity parameters, equations</b:Title>
    <b:RefOrder>1</b:RefOrder>
  </b:Source>
</b:Sources>
</file>

<file path=customXml/itemProps1.xml><?xml version="1.0" encoding="utf-8"?>
<ds:datastoreItem xmlns:ds="http://schemas.openxmlformats.org/officeDocument/2006/customXml" ds:itemID="{FFD6FA36-0F69-4133-9A6C-0F8795A2A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4728</TotalTime>
  <Pages>16</Pages>
  <Words>2420</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16182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ecullert</dc:creator>
  <cp:keywords/>
  <dc:description/>
  <cp:lastModifiedBy>ecullert</cp:lastModifiedBy>
  <cp:revision>55</cp:revision>
  <cp:lastPrinted>2011-02-18T21:14:00Z</cp:lastPrinted>
  <dcterms:created xsi:type="dcterms:W3CDTF">2011-01-04T15:47:00Z</dcterms:created>
  <dcterms:modified xsi:type="dcterms:W3CDTF">2011-03-18T15:05:00Z</dcterms:modified>
</cp:coreProperties>
</file>