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072" w:rsidRPr="00D33072" w:rsidRDefault="00272DF9" w:rsidP="00D33072">
      <w:pPr>
        <w:pStyle w:val="Title"/>
        <w:jc w:val="center"/>
        <w:rPr>
          <w:rFonts w:eastAsia="Times New Roman"/>
          <w:sz w:val="56"/>
          <w:szCs w:val="56"/>
        </w:rPr>
      </w:pPr>
      <w:r w:rsidRPr="00D33072">
        <w:rPr>
          <w:rFonts w:eastAsia="Times New Roman"/>
          <w:sz w:val="56"/>
          <w:szCs w:val="56"/>
        </w:rPr>
        <w:t>BNB Acc</w:t>
      </w:r>
      <w:r w:rsidR="00D33072" w:rsidRPr="00D33072">
        <w:rPr>
          <w:rFonts w:eastAsia="Times New Roman"/>
          <w:sz w:val="56"/>
          <w:szCs w:val="56"/>
        </w:rPr>
        <w:t>elerator Control</w:t>
      </w:r>
      <w:r w:rsidR="008F43F2">
        <w:rPr>
          <w:rFonts w:eastAsia="Times New Roman"/>
          <w:sz w:val="56"/>
          <w:szCs w:val="56"/>
        </w:rPr>
        <w:t xml:space="preserve"> Signal Availability</w:t>
      </w:r>
    </w:p>
    <w:p w:rsidR="00D33072" w:rsidRPr="00D33072" w:rsidRDefault="00D33072" w:rsidP="00D33072">
      <w:pPr>
        <w:pStyle w:val="Quote"/>
      </w:pPr>
      <w:r>
        <w:t>Alyssa</w:t>
      </w:r>
      <w:r w:rsidR="003823BF">
        <w:t xml:space="preserve"> R Miller | 10.25</w:t>
      </w:r>
      <w:bookmarkStart w:id="0" w:name="_GoBack"/>
      <w:bookmarkEnd w:id="0"/>
      <w:r>
        <w:t>.2018</w:t>
      </w:r>
    </w:p>
    <w:p w:rsidR="00272DF9" w:rsidRDefault="00272DF9" w:rsidP="00272DF9">
      <w:pPr>
        <w:spacing w:after="0" w:line="240" w:lineRule="auto"/>
        <w:rPr>
          <w:rFonts w:ascii="Arial" w:eastAsia="Times New Roman" w:hAnsi="Arial" w:cs="Arial"/>
          <w:color w:val="000000"/>
          <w:sz w:val="20"/>
          <w:szCs w:val="20"/>
        </w:rPr>
      </w:pPr>
    </w:p>
    <w:p w:rsidR="00272DF9" w:rsidRPr="00272DF9" w:rsidRDefault="00272DF9" w:rsidP="00A51EEE">
      <w:pPr>
        <w:spacing w:after="0" w:line="240" w:lineRule="auto"/>
        <w:jc w:val="both"/>
        <w:rPr>
          <w:rFonts w:eastAsia="Times New Roman" w:cs="Times New Roman"/>
          <w:sz w:val="22"/>
          <w:szCs w:val="22"/>
        </w:rPr>
      </w:pPr>
      <w:r w:rsidRPr="00272DF9">
        <w:rPr>
          <w:rFonts w:eastAsia="Times New Roman" w:cs="Arial"/>
          <w:color w:val="000000"/>
          <w:sz w:val="22"/>
          <w:szCs w:val="22"/>
        </w:rPr>
        <w:t xml:space="preserve">The purpose of this document is to describe how each signal relevant to the timing of the BNB experiments is generated and where these signals are available. Presently, the signals common to MiniBooNE, LArTF, SciBooNE, and SBN Near and Far Detector buildings is the Tevatron clock (TCLK) and Main Injector beam sync (MIBS) clock. A copy of the Booster RF (BRF), Booster extraction sync (BES), and both the BNB and NuMI resistive wall current monitor (RWM) signals will be available on fiber at </w:t>
      </w:r>
      <w:r w:rsidR="00D33072" w:rsidRPr="00D33072">
        <w:rPr>
          <w:rFonts w:eastAsia="Times New Roman" w:cs="Arial"/>
          <w:color w:val="000000"/>
          <w:sz w:val="22"/>
          <w:szCs w:val="22"/>
        </w:rPr>
        <w:t>all active</w:t>
      </w:r>
      <w:r w:rsidRPr="00272DF9">
        <w:rPr>
          <w:rFonts w:eastAsia="Times New Roman" w:cs="Arial"/>
          <w:color w:val="000000"/>
          <w:sz w:val="22"/>
          <w:szCs w:val="22"/>
        </w:rPr>
        <w:t xml:space="preserve"> experiment buildings in the future.</w:t>
      </w:r>
    </w:p>
    <w:p w:rsidR="00272DF9" w:rsidRPr="00272DF9" w:rsidRDefault="00272DF9" w:rsidP="00A51EEE">
      <w:pPr>
        <w:spacing w:after="0" w:line="240" w:lineRule="auto"/>
        <w:jc w:val="both"/>
        <w:rPr>
          <w:rFonts w:eastAsia="Times New Roman" w:cs="Times New Roman"/>
          <w:sz w:val="22"/>
          <w:szCs w:val="22"/>
        </w:rPr>
      </w:pPr>
    </w:p>
    <w:p w:rsidR="00272DF9" w:rsidRPr="00272DF9" w:rsidRDefault="00272DF9" w:rsidP="00A51EEE">
      <w:pPr>
        <w:spacing w:after="0" w:line="240" w:lineRule="auto"/>
        <w:jc w:val="both"/>
        <w:rPr>
          <w:rFonts w:eastAsia="Times New Roman" w:cs="Times New Roman"/>
          <w:sz w:val="22"/>
          <w:szCs w:val="22"/>
        </w:rPr>
      </w:pPr>
      <w:r w:rsidRPr="00272DF9">
        <w:rPr>
          <w:rFonts w:eastAsia="Times New Roman" w:cs="Arial"/>
          <w:color w:val="000000"/>
          <w:sz w:val="22"/>
          <w:szCs w:val="22"/>
        </w:rPr>
        <w:t xml:space="preserve">TCLK is generated by a front end called the timeline generator (TLG) and is broadcast at 10 MHz to each accelerator service building. Main control room personnel change the timeline based on the requests of the experiments and the needs of the HEP </w:t>
      </w:r>
      <w:r w:rsidR="00D33072" w:rsidRPr="00D33072">
        <w:rPr>
          <w:sz w:val="22"/>
          <w:szCs w:val="22"/>
        </w:rPr>
        <w:t>program</w:t>
      </w:r>
      <w:r w:rsidRPr="00272DF9">
        <w:rPr>
          <w:rFonts w:eastAsia="Times New Roman" w:cs="Arial"/>
          <w:color w:val="000000"/>
          <w:sz w:val="22"/>
          <w:szCs w:val="22"/>
        </w:rPr>
        <w:t>. The TCLK si</w:t>
      </w:r>
      <w:r w:rsidR="0052460E">
        <w:rPr>
          <w:rFonts w:eastAsia="Times New Roman" w:cs="Arial"/>
          <w:color w:val="000000"/>
          <w:sz w:val="22"/>
          <w:szCs w:val="22"/>
        </w:rPr>
        <w:t xml:space="preserve">gnal carries individual encoded </w:t>
      </w:r>
      <w:r w:rsidRPr="00272DF9">
        <w:rPr>
          <w:rFonts w:eastAsia="Times New Roman" w:cs="Arial"/>
          <w:color w:val="000000"/>
          <w:sz w:val="22"/>
          <w:szCs w:val="22"/>
        </w:rPr>
        <w:t xml:space="preserve">events, which have hexadecimal values $00 to $FF. The control devices which are decoding these </w:t>
      </w:r>
      <w:r w:rsidR="00924416">
        <w:rPr>
          <w:rFonts w:eastAsia="Times New Roman" w:cs="Arial"/>
          <w:color w:val="000000"/>
          <w:sz w:val="22"/>
          <w:szCs w:val="22"/>
        </w:rPr>
        <w:t>events</w:t>
      </w:r>
      <w:r w:rsidRPr="00272DF9">
        <w:rPr>
          <w:rFonts w:eastAsia="Times New Roman" w:cs="Arial"/>
          <w:color w:val="000000"/>
          <w:sz w:val="22"/>
          <w:szCs w:val="22"/>
        </w:rPr>
        <w:t xml:space="preserve"> are programmed to treat each accordingly.</w:t>
      </w:r>
    </w:p>
    <w:p w:rsidR="00272DF9" w:rsidRPr="00272DF9" w:rsidRDefault="00272DF9" w:rsidP="00A51EEE">
      <w:pPr>
        <w:spacing w:after="0" w:line="240" w:lineRule="auto"/>
        <w:jc w:val="both"/>
        <w:rPr>
          <w:rFonts w:eastAsia="Times New Roman" w:cs="Times New Roman"/>
          <w:sz w:val="22"/>
          <w:szCs w:val="22"/>
        </w:rPr>
      </w:pPr>
    </w:p>
    <w:p w:rsidR="00272DF9" w:rsidRPr="00272DF9" w:rsidRDefault="00272DF9" w:rsidP="00A51EEE">
      <w:pPr>
        <w:spacing w:after="0" w:line="240" w:lineRule="auto"/>
        <w:jc w:val="both"/>
        <w:rPr>
          <w:rFonts w:eastAsia="Times New Roman" w:cs="Times New Roman"/>
          <w:sz w:val="22"/>
          <w:szCs w:val="22"/>
        </w:rPr>
      </w:pPr>
      <w:r w:rsidRPr="00272DF9">
        <w:rPr>
          <w:rFonts w:eastAsia="Times New Roman" w:cs="Arial"/>
          <w:color w:val="000000"/>
          <w:sz w:val="22"/>
          <w:szCs w:val="22"/>
        </w:rPr>
        <w:t xml:space="preserve">As an example, a $1D is known systematically as a Booster </w:t>
      </w:r>
      <w:r w:rsidR="007A695C">
        <w:rPr>
          <w:rFonts w:eastAsia="Times New Roman" w:cs="Arial"/>
          <w:color w:val="000000"/>
          <w:sz w:val="22"/>
          <w:szCs w:val="22"/>
        </w:rPr>
        <w:t>event</w:t>
      </w:r>
      <w:r w:rsidRPr="00272DF9">
        <w:rPr>
          <w:rFonts w:eastAsia="Times New Roman" w:cs="Arial"/>
          <w:color w:val="000000"/>
          <w:sz w:val="22"/>
          <w:szCs w:val="22"/>
        </w:rPr>
        <w:t xml:space="preserve"> for BNB beam. Most devices are waitin</w:t>
      </w:r>
      <w:r w:rsidR="00D33072">
        <w:rPr>
          <w:rFonts w:eastAsia="Times New Roman" w:cs="Arial"/>
          <w:color w:val="000000"/>
          <w:sz w:val="22"/>
          <w:szCs w:val="22"/>
        </w:rPr>
        <w:t>g to decode the $1D command and</w:t>
      </w:r>
      <w:r w:rsidRPr="00272DF9">
        <w:rPr>
          <w:rFonts w:eastAsia="Times New Roman" w:cs="Arial"/>
          <w:color w:val="000000"/>
          <w:sz w:val="22"/>
          <w:szCs w:val="22"/>
        </w:rPr>
        <w:t xml:space="preserve"> are programmed to </w:t>
      </w:r>
      <w:r w:rsidR="007A695C">
        <w:rPr>
          <w:rFonts w:eastAsia="Times New Roman" w:cs="Arial"/>
          <w:color w:val="000000"/>
          <w:sz w:val="22"/>
          <w:szCs w:val="22"/>
        </w:rPr>
        <w:t>output a signal</w:t>
      </w:r>
      <w:r w:rsidRPr="00272DF9">
        <w:rPr>
          <w:rFonts w:eastAsia="Times New Roman" w:cs="Arial"/>
          <w:color w:val="000000"/>
          <w:sz w:val="22"/>
          <w:szCs w:val="22"/>
        </w:rPr>
        <w:t xml:space="preserve"> following a delay of so many RF cycles (RFC), nanoseconds, microseconds or milliseconds, or some combination of these, which is often settable via ACNET. The controls system used to read the voltage on a beam loss monitor is triggered on the $1D</w:t>
      </w:r>
      <w:r w:rsidR="00D33072">
        <w:rPr>
          <w:rFonts w:eastAsia="Times New Roman" w:cs="Arial"/>
          <w:color w:val="000000"/>
          <w:sz w:val="22"/>
          <w:szCs w:val="22"/>
        </w:rPr>
        <w:t xml:space="preserve"> and</w:t>
      </w:r>
      <w:r w:rsidRPr="00272DF9">
        <w:rPr>
          <w:rFonts w:eastAsia="Times New Roman" w:cs="Arial"/>
          <w:color w:val="000000"/>
          <w:sz w:val="22"/>
          <w:szCs w:val="22"/>
        </w:rPr>
        <w:t xml:space="preserve"> is set to delay its reading by 47 </w:t>
      </w:r>
      <w:proofErr w:type="spellStart"/>
      <w:r w:rsidRPr="00272DF9">
        <w:rPr>
          <w:rFonts w:eastAsia="Times New Roman" w:cs="Arial"/>
          <w:color w:val="000000"/>
          <w:sz w:val="22"/>
          <w:szCs w:val="22"/>
        </w:rPr>
        <w:t>ms.</w:t>
      </w:r>
      <w:proofErr w:type="spellEnd"/>
    </w:p>
    <w:p w:rsidR="00272DF9" w:rsidRPr="00272DF9" w:rsidRDefault="00272DF9" w:rsidP="00A51EEE">
      <w:pPr>
        <w:spacing w:after="0" w:line="240" w:lineRule="auto"/>
        <w:jc w:val="both"/>
        <w:rPr>
          <w:rFonts w:eastAsia="Times New Roman" w:cs="Times New Roman"/>
          <w:sz w:val="22"/>
          <w:szCs w:val="22"/>
        </w:rPr>
      </w:pPr>
    </w:p>
    <w:p w:rsidR="00272DF9" w:rsidRPr="00272DF9" w:rsidRDefault="00272DF9" w:rsidP="00A51EEE">
      <w:pPr>
        <w:spacing w:after="0" w:line="240" w:lineRule="auto"/>
        <w:jc w:val="both"/>
        <w:rPr>
          <w:rFonts w:eastAsia="Times New Roman" w:cs="Times New Roman"/>
          <w:sz w:val="22"/>
          <w:szCs w:val="22"/>
        </w:rPr>
      </w:pPr>
      <w:r w:rsidRPr="00272DF9">
        <w:rPr>
          <w:rFonts w:eastAsia="Times New Roman" w:cs="Arial"/>
          <w:color w:val="000000"/>
          <w:sz w:val="22"/>
          <w:szCs w:val="22"/>
        </w:rPr>
        <w:t xml:space="preserve">MIBS is </w:t>
      </w:r>
      <w:r w:rsidR="00D33072" w:rsidRPr="00272DF9">
        <w:rPr>
          <w:rFonts w:eastAsia="Times New Roman" w:cs="Arial"/>
          <w:color w:val="000000"/>
          <w:sz w:val="22"/>
          <w:szCs w:val="22"/>
        </w:rPr>
        <w:t>like</w:t>
      </w:r>
      <w:r w:rsidRPr="00272DF9">
        <w:rPr>
          <w:rFonts w:eastAsia="Times New Roman" w:cs="Arial"/>
          <w:color w:val="000000"/>
          <w:sz w:val="22"/>
          <w:szCs w:val="22"/>
        </w:rPr>
        <w:t xml:space="preserve"> TCLK in that the signal carries encoded </w:t>
      </w:r>
      <w:r w:rsidR="00924416">
        <w:rPr>
          <w:rFonts w:eastAsia="Times New Roman" w:cs="Arial"/>
          <w:color w:val="000000"/>
          <w:sz w:val="22"/>
          <w:szCs w:val="22"/>
        </w:rPr>
        <w:t>events</w:t>
      </w:r>
      <w:r w:rsidRPr="00272DF9">
        <w:rPr>
          <w:rFonts w:eastAsia="Times New Roman" w:cs="Arial"/>
          <w:color w:val="000000"/>
          <w:sz w:val="22"/>
          <w:szCs w:val="22"/>
        </w:rPr>
        <w:t xml:space="preserve"> that devices are decoding, but the frequency of MIBS is locked to the Main Injector RF, which sweeps from 52.8 MHz to 53.1 MHz every cycle. The MIBS $74 event is broadcast when 120 GeV protons are extracted from Main Injector to NuMI. The TCLK $A9 is generated from the MIBS $74 and is broadcast over the TCLK link</w:t>
      </w:r>
      <w:r w:rsidR="007A695C">
        <w:rPr>
          <w:rFonts w:eastAsia="Times New Roman" w:cs="Arial"/>
          <w:color w:val="000000"/>
          <w:sz w:val="22"/>
          <w:szCs w:val="22"/>
        </w:rPr>
        <w:t xml:space="preserve"> to signal that beam was extracted</w:t>
      </w:r>
      <w:r w:rsidRPr="00272DF9">
        <w:rPr>
          <w:rFonts w:eastAsia="Times New Roman" w:cs="Arial"/>
          <w:color w:val="000000"/>
          <w:sz w:val="22"/>
          <w:szCs w:val="22"/>
        </w:rPr>
        <w:t>.</w:t>
      </w:r>
    </w:p>
    <w:p w:rsidR="00272DF9" w:rsidRPr="00272DF9" w:rsidRDefault="00272DF9" w:rsidP="00A51EEE">
      <w:pPr>
        <w:spacing w:after="0" w:line="240" w:lineRule="auto"/>
        <w:jc w:val="both"/>
        <w:rPr>
          <w:rFonts w:eastAsia="Times New Roman" w:cs="Times New Roman"/>
          <w:sz w:val="22"/>
          <w:szCs w:val="22"/>
        </w:rPr>
      </w:pPr>
    </w:p>
    <w:p w:rsidR="00272DF9" w:rsidRPr="00272DF9" w:rsidRDefault="00272DF9" w:rsidP="00A51EEE">
      <w:pPr>
        <w:spacing w:after="0" w:line="240" w:lineRule="auto"/>
        <w:jc w:val="both"/>
        <w:rPr>
          <w:rFonts w:eastAsia="Times New Roman" w:cs="Times New Roman"/>
          <w:sz w:val="22"/>
          <w:szCs w:val="22"/>
        </w:rPr>
      </w:pPr>
      <w:r w:rsidRPr="00272DF9">
        <w:rPr>
          <w:rFonts w:eastAsia="Times New Roman" w:cs="Arial"/>
          <w:color w:val="000000"/>
          <w:sz w:val="22"/>
          <w:szCs w:val="22"/>
        </w:rPr>
        <w:t>TCLK and MIBS are patched into a repeater at each service building and require an IRM</w:t>
      </w:r>
      <w:r w:rsidR="00924416">
        <w:rPr>
          <w:rFonts w:eastAsia="Times New Roman" w:cs="Arial"/>
          <w:color w:val="000000"/>
          <w:sz w:val="22"/>
          <w:szCs w:val="22"/>
        </w:rPr>
        <w:t xml:space="preserve"> or VME crate</w:t>
      </w:r>
      <w:r w:rsidRPr="00272DF9">
        <w:rPr>
          <w:rFonts w:eastAsia="Times New Roman" w:cs="Arial"/>
          <w:color w:val="000000"/>
          <w:sz w:val="22"/>
          <w:szCs w:val="22"/>
        </w:rPr>
        <w:t xml:space="preserve"> with appropriate decoders to use these signals. TCLK decoders offer eight channels which can be configured to ou</w:t>
      </w:r>
      <w:r w:rsidR="00924416">
        <w:rPr>
          <w:rFonts w:eastAsia="Times New Roman" w:cs="Arial"/>
          <w:color w:val="000000"/>
          <w:sz w:val="22"/>
          <w:szCs w:val="22"/>
        </w:rPr>
        <w:t>tput eight different TCLK event triggers</w:t>
      </w:r>
      <w:r w:rsidRPr="00272DF9">
        <w:rPr>
          <w:rFonts w:eastAsia="Times New Roman" w:cs="Arial"/>
          <w:color w:val="000000"/>
          <w:sz w:val="22"/>
          <w:szCs w:val="22"/>
        </w:rPr>
        <w:t>, each with a settable pulse width and delay in milliseconds. MIBS decoders offer four channels which are hard coded to output the MIBS $74</w:t>
      </w:r>
      <w:r w:rsidR="00D33072">
        <w:rPr>
          <w:rFonts w:eastAsia="Times New Roman" w:cs="Arial"/>
          <w:color w:val="000000"/>
          <w:sz w:val="22"/>
          <w:szCs w:val="22"/>
        </w:rPr>
        <w:t xml:space="preserve"> and</w:t>
      </w:r>
      <w:r w:rsidRPr="00272DF9">
        <w:rPr>
          <w:rFonts w:eastAsia="Times New Roman" w:cs="Arial"/>
          <w:color w:val="000000"/>
          <w:sz w:val="22"/>
          <w:szCs w:val="22"/>
        </w:rPr>
        <w:t xml:space="preserve"> have settable pulse widths and </w:t>
      </w:r>
      <w:r w:rsidR="00924416">
        <w:rPr>
          <w:rFonts w:eastAsia="Times New Roman" w:cs="Arial"/>
          <w:color w:val="000000"/>
          <w:sz w:val="22"/>
          <w:szCs w:val="22"/>
        </w:rPr>
        <w:t>delays.</w:t>
      </w:r>
    </w:p>
    <w:p w:rsidR="00272DF9" w:rsidRPr="00272DF9" w:rsidRDefault="00272DF9" w:rsidP="00A51EEE">
      <w:pPr>
        <w:spacing w:after="0" w:line="240" w:lineRule="auto"/>
        <w:jc w:val="both"/>
        <w:rPr>
          <w:rFonts w:eastAsia="Times New Roman" w:cs="Times New Roman"/>
          <w:sz w:val="22"/>
          <w:szCs w:val="22"/>
        </w:rPr>
      </w:pPr>
    </w:p>
    <w:p w:rsidR="00272DF9" w:rsidRPr="00272DF9" w:rsidRDefault="00272DF9" w:rsidP="00A51EEE">
      <w:pPr>
        <w:spacing w:after="0" w:line="240" w:lineRule="auto"/>
        <w:jc w:val="both"/>
        <w:rPr>
          <w:rFonts w:eastAsia="Times New Roman" w:cs="Times New Roman"/>
          <w:sz w:val="22"/>
          <w:szCs w:val="22"/>
        </w:rPr>
      </w:pPr>
      <w:r w:rsidRPr="00272DF9">
        <w:rPr>
          <w:rFonts w:eastAsia="Times New Roman" w:cs="Arial"/>
          <w:color w:val="000000"/>
          <w:sz w:val="22"/>
          <w:szCs w:val="22"/>
        </w:rPr>
        <w:t>BRF and BES originate in the Booster low level RF (LLRF) room and are converted from copper to TTL at the MI-12 service building with a fiber transmitter. BRF sweeps from 37.7 MHz to 52.8 MHz at a rate of 15 Hz. The BES signal indicates that 8 GeV protons will potentially be extracted from Booster, regardless of what their downstream destination is</w:t>
      </w:r>
      <w:r w:rsidR="007A695C">
        <w:rPr>
          <w:rFonts w:eastAsia="Times New Roman" w:cs="Arial"/>
          <w:color w:val="000000"/>
          <w:sz w:val="22"/>
          <w:szCs w:val="22"/>
        </w:rPr>
        <w:t>. BES is broadcast</w:t>
      </w:r>
      <w:r w:rsidRPr="00272DF9">
        <w:rPr>
          <w:rFonts w:eastAsia="Times New Roman" w:cs="Arial"/>
          <w:color w:val="000000"/>
          <w:sz w:val="22"/>
          <w:szCs w:val="22"/>
        </w:rPr>
        <w:t xml:space="preserve"> whether beam is permitted and present or not.</w:t>
      </w:r>
    </w:p>
    <w:p w:rsidR="00272DF9" w:rsidRPr="00272DF9" w:rsidRDefault="00272DF9" w:rsidP="00A51EEE">
      <w:pPr>
        <w:spacing w:after="0" w:line="240" w:lineRule="auto"/>
        <w:jc w:val="both"/>
        <w:rPr>
          <w:rFonts w:eastAsia="Times New Roman" w:cs="Times New Roman"/>
          <w:sz w:val="22"/>
          <w:szCs w:val="22"/>
        </w:rPr>
      </w:pPr>
    </w:p>
    <w:p w:rsidR="00272DF9" w:rsidRPr="00272DF9" w:rsidRDefault="00272DF9" w:rsidP="00A51EEE">
      <w:pPr>
        <w:spacing w:after="0" w:line="240" w:lineRule="auto"/>
        <w:jc w:val="both"/>
        <w:rPr>
          <w:rFonts w:eastAsia="Times New Roman" w:cs="Times New Roman"/>
          <w:sz w:val="22"/>
          <w:szCs w:val="22"/>
        </w:rPr>
      </w:pPr>
      <w:r w:rsidRPr="00272DF9">
        <w:rPr>
          <w:rFonts w:eastAsia="Times New Roman" w:cs="Arial"/>
          <w:color w:val="000000"/>
          <w:sz w:val="22"/>
          <w:szCs w:val="22"/>
        </w:rPr>
        <w:t>BES and BRF are used to generate a delayed BES signal from a Tawzer module in the MI-12 service building. The number of BRF cycles by which BES is delayed is settable on ACNET.</w:t>
      </w:r>
      <w:r w:rsidR="008F43F2">
        <w:rPr>
          <w:rFonts w:eastAsia="Times New Roman" w:cs="Arial"/>
          <w:color w:val="000000"/>
          <w:sz w:val="22"/>
          <w:szCs w:val="22"/>
        </w:rPr>
        <w:t xml:space="preserve"> This signal is presently available at MiniBooNE, LArTF and the SBN Near Detector, but will not be supported by Accelerator Division when fiber BRF and BES signals become available to active experiments.</w:t>
      </w:r>
    </w:p>
    <w:p w:rsidR="00272DF9" w:rsidRPr="00272DF9" w:rsidRDefault="007A695C" w:rsidP="00A51EEE">
      <w:pPr>
        <w:tabs>
          <w:tab w:val="left" w:pos="6648"/>
        </w:tabs>
        <w:spacing w:after="0" w:line="240" w:lineRule="auto"/>
        <w:jc w:val="both"/>
        <w:rPr>
          <w:rFonts w:eastAsia="Times New Roman" w:cs="Times New Roman"/>
          <w:sz w:val="22"/>
          <w:szCs w:val="22"/>
        </w:rPr>
      </w:pPr>
      <w:r>
        <w:rPr>
          <w:rFonts w:eastAsia="Times New Roman" w:cs="Times New Roman"/>
          <w:sz w:val="22"/>
          <w:szCs w:val="22"/>
        </w:rPr>
        <w:tab/>
      </w:r>
    </w:p>
    <w:p w:rsidR="00272DF9" w:rsidRPr="00272DF9" w:rsidRDefault="00272DF9" w:rsidP="00A51EEE">
      <w:pPr>
        <w:spacing w:after="0" w:line="240" w:lineRule="auto"/>
        <w:jc w:val="both"/>
        <w:rPr>
          <w:rFonts w:eastAsia="Times New Roman" w:cs="Times New Roman"/>
          <w:sz w:val="22"/>
          <w:szCs w:val="22"/>
        </w:rPr>
      </w:pPr>
      <w:r w:rsidRPr="00272DF9">
        <w:rPr>
          <w:rFonts w:eastAsia="Times New Roman" w:cs="Arial"/>
          <w:color w:val="000000"/>
          <w:sz w:val="22"/>
          <w:szCs w:val="22"/>
        </w:rPr>
        <w:lastRenderedPageBreak/>
        <w:t>BNB beam travels through</w:t>
      </w:r>
      <w:r w:rsidR="00A51EEE">
        <w:rPr>
          <w:rFonts w:eastAsia="Times New Roman" w:cs="Arial"/>
          <w:color w:val="000000"/>
          <w:sz w:val="22"/>
          <w:szCs w:val="22"/>
        </w:rPr>
        <w:t xml:space="preserve"> an RWM which picks up the 1.6 </w:t>
      </w:r>
      <w:r w:rsidR="00A51EEE">
        <w:rPr>
          <w:rFonts w:eastAsia="Times New Roman" w:cstheme="minorHAnsi"/>
          <w:color w:val="000000"/>
          <w:sz w:val="22"/>
          <w:szCs w:val="22"/>
        </w:rPr>
        <w:t>µ</w:t>
      </w:r>
      <w:r w:rsidRPr="00272DF9">
        <w:rPr>
          <w:rFonts w:eastAsia="Times New Roman" w:cs="Arial"/>
          <w:color w:val="000000"/>
          <w:sz w:val="22"/>
          <w:szCs w:val="22"/>
        </w:rPr>
        <w:t>s long, 52.8 MHz signal of the 81 individual 18.9 ns wide bunches that come with each batch sent to the BNB target. That signal is digitized in the MI12 service building.</w:t>
      </w:r>
    </w:p>
    <w:p w:rsidR="00272DF9" w:rsidRPr="00272DF9" w:rsidRDefault="00272DF9" w:rsidP="00A51EEE">
      <w:pPr>
        <w:spacing w:after="0" w:line="240" w:lineRule="auto"/>
        <w:jc w:val="both"/>
        <w:rPr>
          <w:rFonts w:eastAsia="Times New Roman" w:cs="Times New Roman"/>
          <w:sz w:val="22"/>
          <w:szCs w:val="22"/>
        </w:rPr>
      </w:pPr>
    </w:p>
    <w:p w:rsidR="00272DF9" w:rsidRPr="00272DF9" w:rsidRDefault="00A51EEE" w:rsidP="00A51EEE">
      <w:pPr>
        <w:spacing w:after="0" w:line="240" w:lineRule="auto"/>
        <w:jc w:val="both"/>
        <w:rPr>
          <w:rFonts w:eastAsia="Times New Roman" w:cs="Times New Roman"/>
          <w:sz w:val="22"/>
          <w:szCs w:val="22"/>
        </w:rPr>
      </w:pPr>
      <w:r>
        <w:rPr>
          <w:rFonts w:eastAsia="Times New Roman" w:cs="Arial"/>
          <w:color w:val="000000"/>
          <w:sz w:val="22"/>
          <w:szCs w:val="22"/>
        </w:rPr>
        <w:t xml:space="preserve">The NuMI RWM picks up the 11.1 </w:t>
      </w:r>
      <w:r>
        <w:rPr>
          <w:rFonts w:eastAsia="Times New Roman" w:cstheme="minorHAnsi"/>
          <w:color w:val="000000"/>
          <w:sz w:val="22"/>
          <w:szCs w:val="22"/>
        </w:rPr>
        <w:t>µ</w:t>
      </w:r>
      <w:r w:rsidR="00272DF9" w:rsidRPr="00272DF9">
        <w:rPr>
          <w:rFonts w:eastAsia="Times New Roman" w:cs="Arial"/>
          <w:color w:val="000000"/>
          <w:sz w:val="22"/>
          <w:szCs w:val="22"/>
        </w:rPr>
        <w:t>s long, 53.1 MHz signal of the 486 individual 18.8 ns wide bunches that come with eac</w:t>
      </w:r>
      <w:r w:rsidR="00D33072">
        <w:rPr>
          <w:rFonts w:eastAsia="Times New Roman" w:cs="Arial"/>
          <w:color w:val="000000"/>
          <w:sz w:val="22"/>
          <w:szCs w:val="22"/>
        </w:rPr>
        <w:t>h batch sent to the NuMI target</w:t>
      </w:r>
      <w:r w:rsidR="00272DF9" w:rsidRPr="00272DF9">
        <w:rPr>
          <w:rFonts w:eastAsia="Times New Roman" w:cs="Arial"/>
          <w:color w:val="000000"/>
          <w:sz w:val="22"/>
          <w:szCs w:val="22"/>
        </w:rPr>
        <w:t xml:space="preserve"> and is treated similarly at MI-60.</w:t>
      </w:r>
    </w:p>
    <w:p w:rsidR="00272DF9" w:rsidRPr="00272DF9" w:rsidRDefault="00272DF9" w:rsidP="00A51EEE">
      <w:pPr>
        <w:spacing w:after="0" w:line="240" w:lineRule="auto"/>
        <w:jc w:val="both"/>
        <w:rPr>
          <w:rFonts w:eastAsia="Times New Roman" w:cs="Times New Roman"/>
          <w:sz w:val="22"/>
          <w:szCs w:val="22"/>
        </w:rPr>
      </w:pPr>
    </w:p>
    <w:p w:rsidR="00272DF9" w:rsidRPr="00272DF9" w:rsidRDefault="009E7730" w:rsidP="00A51EEE">
      <w:pPr>
        <w:spacing w:after="0" w:line="240" w:lineRule="auto"/>
        <w:jc w:val="both"/>
        <w:rPr>
          <w:rFonts w:eastAsia="Times New Roman" w:cs="Times New Roman"/>
          <w:sz w:val="22"/>
          <w:szCs w:val="22"/>
        </w:rPr>
      </w:pPr>
      <w:r>
        <w:rPr>
          <w:rFonts w:eastAsia="Times New Roman" w:cs="Arial"/>
          <w:color w:val="000000"/>
          <w:sz w:val="22"/>
          <w:szCs w:val="22"/>
        </w:rPr>
        <w:t>A multi-functioning timing unit</w:t>
      </w:r>
      <w:r w:rsidR="00272DF9" w:rsidRPr="00272DF9">
        <w:rPr>
          <w:rFonts w:eastAsia="Times New Roman" w:cs="Arial"/>
          <w:color w:val="000000"/>
          <w:sz w:val="22"/>
          <w:szCs w:val="22"/>
        </w:rPr>
        <w:t xml:space="preserve"> </w:t>
      </w:r>
      <w:r>
        <w:rPr>
          <w:rFonts w:eastAsia="Times New Roman" w:cs="Arial"/>
          <w:color w:val="000000"/>
          <w:sz w:val="22"/>
          <w:szCs w:val="22"/>
        </w:rPr>
        <w:t>(</w:t>
      </w:r>
      <w:r w:rsidR="00272DF9" w:rsidRPr="00272DF9">
        <w:rPr>
          <w:rFonts w:eastAsia="Times New Roman" w:cs="Arial"/>
          <w:color w:val="000000"/>
          <w:sz w:val="22"/>
          <w:szCs w:val="22"/>
        </w:rPr>
        <w:t>MFTU</w:t>
      </w:r>
      <w:r>
        <w:rPr>
          <w:rFonts w:eastAsia="Times New Roman" w:cs="Arial"/>
          <w:color w:val="000000"/>
          <w:sz w:val="22"/>
          <w:szCs w:val="22"/>
        </w:rPr>
        <w:t>)</w:t>
      </w:r>
      <w:r w:rsidR="00272DF9" w:rsidRPr="00272DF9">
        <w:rPr>
          <w:rFonts w:eastAsia="Times New Roman" w:cs="Arial"/>
          <w:color w:val="000000"/>
          <w:sz w:val="22"/>
          <w:szCs w:val="22"/>
        </w:rPr>
        <w:t xml:space="preserve"> </w:t>
      </w:r>
      <w:r>
        <w:rPr>
          <w:rFonts w:eastAsia="Times New Roman" w:cs="Arial"/>
          <w:color w:val="000000"/>
          <w:sz w:val="22"/>
          <w:szCs w:val="22"/>
        </w:rPr>
        <w:t>can decode</w:t>
      </w:r>
      <w:r w:rsidR="00272DF9" w:rsidRPr="00272DF9">
        <w:rPr>
          <w:rFonts w:eastAsia="Times New Roman" w:cs="Arial"/>
          <w:color w:val="000000"/>
          <w:sz w:val="22"/>
          <w:szCs w:val="22"/>
        </w:rPr>
        <w:t xml:space="preserve"> TCLK and four other possible inputs, such as MIBS, BRF or BES. Output channels can be programmed to decode 16 different TCLK events to arm the device. The other input signals can be used to delay and trigger the MFTU output signal. These delays are settable on ACNET. </w:t>
      </w:r>
    </w:p>
    <w:p w:rsidR="00272DF9" w:rsidRPr="00272DF9" w:rsidRDefault="00272DF9" w:rsidP="00A51EEE">
      <w:pPr>
        <w:spacing w:after="0" w:line="240" w:lineRule="auto"/>
        <w:jc w:val="both"/>
        <w:rPr>
          <w:rFonts w:eastAsia="Times New Roman" w:cs="Times New Roman"/>
          <w:sz w:val="22"/>
          <w:szCs w:val="22"/>
        </w:rPr>
      </w:pPr>
    </w:p>
    <w:p w:rsidR="009E7730" w:rsidRDefault="009E7730" w:rsidP="00A51EEE">
      <w:pPr>
        <w:spacing w:after="0" w:line="240" w:lineRule="auto"/>
        <w:jc w:val="both"/>
        <w:rPr>
          <w:rFonts w:eastAsia="Times New Roman" w:cs="Arial"/>
          <w:color w:val="000000"/>
          <w:sz w:val="22"/>
          <w:szCs w:val="22"/>
        </w:rPr>
      </w:pPr>
      <w:r>
        <w:rPr>
          <w:rFonts w:eastAsia="Times New Roman" w:cs="Arial"/>
          <w:color w:val="000000"/>
          <w:sz w:val="22"/>
          <w:szCs w:val="22"/>
        </w:rPr>
        <w:t>R</w:t>
      </w:r>
      <w:r w:rsidRPr="00272DF9">
        <w:rPr>
          <w:rFonts w:eastAsia="Times New Roman" w:cs="Arial"/>
          <w:color w:val="000000"/>
          <w:sz w:val="22"/>
          <w:szCs w:val="22"/>
        </w:rPr>
        <w:t xml:space="preserve">aw RF and TTL signals </w:t>
      </w:r>
      <w:r>
        <w:rPr>
          <w:rFonts w:eastAsia="Times New Roman" w:cs="Arial"/>
          <w:color w:val="000000"/>
          <w:sz w:val="22"/>
          <w:szCs w:val="22"/>
        </w:rPr>
        <w:t>come</w:t>
      </w:r>
      <w:r w:rsidRPr="00272DF9">
        <w:rPr>
          <w:rFonts w:eastAsia="Times New Roman" w:cs="Arial"/>
          <w:color w:val="000000"/>
          <w:sz w:val="22"/>
          <w:szCs w:val="22"/>
        </w:rPr>
        <w:t xml:space="preserve"> from their various origins and arrive at the MI-12 service building. </w:t>
      </w:r>
      <w:r w:rsidR="00272DF9" w:rsidRPr="00272DF9">
        <w:rPr>
          <w:rFonts w:eastAsia="Times New Roman" w:cs="Arial"/>
          <w:color w:val="000000"/>
          <w:sz w:val="22"/>
          <w:szCs w:val="22"/>
        </w:rPr>
        <w:t>TTL to Fiber Transmitters and Fiber to TTL Receivers</w:t>
      </w:r>
      <w:r>
        <w:rPr>
          <w:rFonts w:eastAsia="Times New Roman" w:cs="Arial"/>
          <w:color w:val="000000"/>
          <w:sz w:val="22"/>
          <w:szCs w:val="22"/>
        </w:rPr>
        <w:t>, which exist to support the MFTUs, convert these signals</w:t>
      </w:r>
      <w:r w:rsidR="00272DF9" w:rsidRPr="00272DF9">
        <w:rPr>
          <w:rFonts w:eastAsia="Times New Roman" w:cs="Arial"/>
          <w:color w:val="000000"/>
          <w:sz w:val="22"/>
          <w:szCs w:val="22"/>
        </w:rPr>
        <w:t xml:space="preserve"> to fiber</w:t>
      </w:r>
      <w:r>
        <w:rPr>
          <w:rFonts w:eastAsia="Times New Roman" w:cs="Arial"/>
          <w:color w:val="000000"/>
          <w:sz w:val="22"/>
          <w:szCs w:val="22"/>
        </w:rPr>
        <w:t xml:space="preserve"> or copper depending on where they are being used. For example, copper BRF is converted to fiber at the MI-12 service building using the TTL to Fiber Transmitter. That fiber signal is sent out to other buildings and is converted back to copper with a Fiber to TTL Receiver when it is to be used by an MFTU, which only generates delays using copper signals.</w:t>
      </w:r>
    </w:p>
    <w:p w:rsidR="009E7730" w:rsidRPr="009E7730" w:rsidRDefault="009E7730" w:rsidP="00A51EEE">
      <w:pPr>
        <w:spacing w:after="0" w:line="240" w:lineRule="auto"/>
        <w:jc w:val="both"/>
        <w:rPr>
          <w:rFonts w:eastAsia="Times New Roman" w:cs="Times New Roman"/>
          <w:sz w:val="22"/>
          <w:szCs w:val="22"/>
        </w:rPr>
      </w:pPr>
    </w:p>
    <w:p w:rsidR="009E7730" w:rsidRPr="009E627B" w:rsidRDefault="009E7730" w:rsidP="00A51EEE">
      <w:pPr>
        <w:spacing w:after="0" w:line="240" w:lineRule="auto"/>
        <w:jc w:val="both"/>
        <w:rPr>
          <w:rFonts w:eastAsia="Times New Roman" w:cs="Arial"/>
          <w:color w:val="000000"/>
          <w:sz w:val="22"/>
          <w:szCs w:val="22"/>
        </w:rPr>
      </w:pPr>
      <w:r>
        <w:rPr>
          <w:rFonts w:eastAsia="Times New Roman" w:cs="Arial"/>
          <w:color w:val="000000"/>
          <w:sz w:val="22"/>
          <w:szCs w:val="22"/>
        </w:rPr>
        <w:t>TCLK, MIBS, BRF and</w:t>
      </w:r>
      <w:r w:rsidRPr="00272DF9">
        <w:rPr>
          <w:rFonts w:eastAsia="Times New Roman" w:cs="Arial"/>
          <w:color w:val="000000"/>
          <w:sz w:val="22"/>
          <w:szCs w:val="22"/>
        </w:rPr>
        <w:t xml:space="preserve"> BES and will later be available to the MiniBooNE, LArTF, MINOS, and SBN Near and Far Detector buildings </w:t>
      </w:r>
      <w:r w:rsidR="009E627B">
        <w:rPr>
          <w:rFonts w:eastAsia="Times New Roman" w:cs="Arial"/>
          <w:color w:val="000000"/>
          <w:sz w:val="22"/>
          <w:szCs w:val="22"/>
        </w:rPr>
        <w:t>from</w:t>
      </w:r>
      <w:r w:rsidRPr="00272DF9">
        <w:rPr>
          <w:rFonts w:eastAsia="Times New Roman" w:cs="Arial"/>
          <w:color w:val="000000"/>
          <w:sz w:val="22"/>
          <w:szCs w:val="22"/>
        </w:rPr>
        <w:t xml:space="preserve"> a</w:t>
      </w:r>
      <w:r w:rsidR="009E627B">
        <w:rPr>
          <w:rFonts w:eastAsia="Times New Roman" w:cs="Arial"/>
          <w:color w:val="000000"/>
          <w:sz w:val="22"/>
          <w:szCs w:val="22"/>
        </w:rPr>
        <w:t>n MFTU</w:t>
      </w:r>
      <w:r w:rsidRPr="00272DF9">
        <w:rPr>
          <w:rFonts w:eastAsia="Times New Roman" w:cs="Arial"/>
          <w:color w:val="000000"/>
          <w:sz w:val="22"/>
          <w:szCs w:val="22"/>
        </w:rPr>
        <w:t>.</w:t>
      </w:r>
      <w:r>
        <w:rPr>
          <w:rFonts w:eastAsia="Times New Roman" w:cs="Arial"/>
          <w:color w:val="000000"/>
          <w:sz w:val="22"/>
          <w:szCs w:val="22"/>
        </w:rPr>
        <w:t xml:space="preserve"> The BNB and NuMI RWM signals will be available</w:t>
      </w:r>
      <w:r w:rsidR="009E627B">
        <w:rPr>
          <w:rFonts w:eastAsia="Times New Roman" w:cs="Arial"/>
          <w:color w:val="000000"/>
          <w:sz w:val="22"/>
          <w:szCs w:val="22"/>
        </w:rPr>
        <w:t xml:space="preserve"> from the Fiber to TTL receivers.</w:t>
      </w:r>
      <w:r w:rsidRPr="00272DF9">
        <w:rPr>
          <w:rFonts w:eastAsia="Times New Roman" w:cs="Arial"/>
          <w:color w:val="000000"/>
          <w:sz w:val="22"/>
          <w:szCs w:val="22"/>
        </w:rPr>
        <w:t xml:space="preserve"> </w:t>
      </w:r>
      <w:r w:rsidR="009E627B" w:rsidRPr="00272DF9">
        <w:rPr>
          <w:rFonts w:eastAsia="Times New Roman" w:cs="Arial"/>
          <w:color w:val="000000"/>
          <w:sz w:val="22"/>
          <w:szCs w:val="22"/>
        </w:rPr>
        <w:t>All</w:t>
      </w:r>
      <w:r w:rsidRPr="00272DF9">
        <w:rPr>
          <w:rFonts w:eastAsia="Times New Roman" w:cs="Arial"/>
          <w:color w:val="000000"/>
          <w:sz w:val="22"/>
          <w:szCs w:val="22"/>
        </w:rPr>
        <w:t xml:space="preserve"> these signals can be carried from their local outputs on LEMO-terminated copper cables.</w:t>
      </w:r>
    </w:p>
    <w:sectPr w:rsidR="009E7730" w:rsidRPr="009E6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F9"/>
    <w:rsid w:val="00272DF9"/>
    <w:rsid w:val="003823BF"/>
    <w:rsid w:val="004629F3"/>
    <w:rsid w:val="0052460E"/>
    <w:rsid w:val="00612FD6"/>
    <w:rsid w:val="007A695C"/>
    <w:rsid w:val="008F43F2"/>
    <w:rsid w:val="00924416"/>
    <w:rsid w:val="009E627B"/>
    <w:rsid w:val="009E7730"/>
    <w:rsid w:val="00A51EEE"/>
    <w:rsid w:val="00D3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F06D"/>
  <w15:chartTrackingRefBased/>
  <w15:docId w15:val="{37F89283-007D-494B-8240-11B77853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DF9"/>
  </w:style>
  <w:style w:type="paragraph" w:styleId="Heading1">
    <w:name w:val="heading 1"/>
    <w:basedOn w:val="Normal"/>
    <w:next w:val="Normal"/>
    <w:link w:val="Heading1Char"/>
    <w:uiPriority w:val="9"/>
    <w:qFormat/>
    <w:rsid w:val="00272DF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72DF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72DF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72DF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72DF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72DF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72DF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72DF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72DF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2DF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72DF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72DF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72DF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72DF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72DF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72DF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72DF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72DF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72DF9"/>
    <w:pPr>
      <w:spacing w:line="240" w:lineRule="auto"/>
    </w:pPr>
    <w:rPr>
      <w:b/>
      <w:bCs/>
      <w:smallCaps/>
      <w:color w:val="595959" w:themeColor="text1" w:themeTint="A6"/>
    </w:rPr>
  </w:style>
  <w:style w:type="paragraph" w:styleId="Title">
    <w:name w:val="Title"/>
    <w:basedOn w:val="Normal"/>
    <w:next w:val="Normal"/>
    <w:link w:val="TitleChar"/>
    <w:uiPriority w:val="10"/>
    <w:qFormat/>
    <w:rsid w:val="00272DF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72DF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72DF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72DF9"/>
    <w:rPr>
      <w:rFonts w:asciiTheme="majorHAnsi" w:eastAsiaTheme="majorEastAsia" w:hAnsiTheme="majorHAnsi" w:cstheme="majorBidi"/>
      <w:sz w:val="30"/>
      <w:szCs w:val="30"/>
    </w:rPr>
  </w:style>
  <w:style w:type="character" w:styleId="Strong">
    <w:name w:val="Strong"/>
    <w:basedOn w:val="DefaultParagraphFont"/>
    <w:uiPriority w:val="22"/>
    <w:qFormat/>
    <w:rsid w:val="00272DF9"/>
    <w:rPr>
      <w:b/>
      <w:bCs/>
    </w:rPr>
  </w:style>
  <w:style w:type="character" w:styleId="Emphasis">
    <w:name w:val="Emphasis"/>
    <w:basedOn w:val="DefaultParagraphFont"/>
    <w:uiPriority w:val="20"/>
    <w:qFormat/>
    <w:rsid w:val="00272DF9"/>
    <w:rPr>
      <w:i/>
      <w:iCs/>
      <w:color w:val="70AD47" w:themeColor="accent6"/>
    </w:rPr>
  </w:style>
  <w:style w:type="paragraph" w:styleId="NoSpacing">
    <w:name w:val="No Spacing"/>
    <w:uiPriority w:val="1"/>
    <w:qFormat/>
    <w:rsid w:val="00272DF9"/>
    <w:pPr>
      <w:spacing w:after="0" w:line="240" w:lineRule="auto"/>
    </w:pPr>
  </w:style>
  <w:style w:type="paragraph" w:styleId="Quote">
    <w:name w:val="Quote"/>
    <w:basedOn w:val="Normal"/>
    <w:next w:val="Normal"/>
    <w:link w:val="QuoteChar"/>
    <w:uiPriority w:val="29"/>
    <w:qFormat/>
    <w:rsid w:val="00272DF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72DF9"/>
    <w:rPr>
      <w:i/>
      <w:iCs/>
      <w:color w:val="262626" w:themeColor="text1" w:themeTint="D9"/>
    </w:rPr>
  </w:style>
  <w:style w:type="paragraph" w:styleId="IntenseQuote">
    <w:name w:val="Intense Quote"/>
    <w:basedOn w:val="Normal"/>
    <w:next w:val="Normal"/>
    <w:link w:val="IntenseQuoteChar"/>
    <w:uiPriority w:val="30"/>
    <w:qFormat/>
    <w:rsid w:val="00272DF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72DF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72DF9"/>
    <w:rPr>
      <w:i/>
      <w:iCs/>
    </w:rPr>
  </w:style>
  <w:style w:type="character" w:styleId="IntenseEmphasis">
    <w:name w:val="Intense Emphasis"/>
    <w:basedOn w:val="DefaultParagraphFont"/>
    <w:uiPriority w:val="21"/>
    <w:qFormat/>
    <w:rsid w:val="00272DF9"/>
    <w:rPr>
      <w:b/>
      <w:bCs/>
      <w:i/>
      <w:iCs/>
    </w:rPr>
  </w:style>
  <w:style w:type="character" w:styleId="SubtleReference">
    <w:name w:val="Subtle Reference"/>
    <w:basedOn w:val="DefaultParagraphFont"/>
    <w:uiPriority w:val="31"/>
    <w:qFormat/>
    <w:rsid w:val="00272DF9"/>
    <w:rPr>
      <w:smallCaps/>
      <w:color w:val="595959" w:themeColor="text1" w:themeTint="A6"/>
    </w:rPr>
  </w:style>
  <w:style w:type="character" w:styleId="IntenseReference">
    <w:name w:val="Intense Reference"/>
    <w:basedOn w:val="DefaultParagraphFont"/>
    <w:uiPriority w:val="32"/>
    <w:qFormat/>
    <w:rsid w:val="00272DF9"/>
    <w:rPr>
      <w:b/>
      <w:bCs/>
      <w:smallCaps/>
      <w:color w:val="70AD47" w:themeColor="accent6"/>
    </w:rPr>
  </w:style>
  <w:style w:type="character" w:styleId="BookTitle">
    <w:name w:val="Book Title"/>
    <w:basedOn w:val="DefaultParagraphFont"/>
    <w:uiPriority w:val="33"/>
    <w:qFormat/>
    <w:rsid w:val="00272DF9"/>
    <w:rPr>
      <w:b/>
      <w:bCs/>
      <w:caps w:val="0"/>
      <w:smallCaps/>
      <w:spacing w:val="7"/>
      <w:sz w:val="21"/>
      <w:szCs w:val="21"/>
    </w:rPr>
  </w:style>
  <w:style w:type="paragraph" w:styleId="TOCHeading">
    <w:name w:val="TOC Heading"/>
    <w:basedOn w:val="Heading1"/>
    <w:next w:val="Normal"/>
    <w:uiPriority w:val="39"/>
    <w:semiHidden/>
    <w:unhideWhenUsed/>
    <w:qFormat/>
    <w:rsid w:val="00272DF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Miller</dc:creator>
  <cp:keywords/>
  <dc:description/>
  <cp:lastModifiedBy>Alyssa Miller</cp:lastModifiedBy>
  <cp:revision>7</cp:revision>
  <dcterms:created xsi:type="dcterms:W3CDTF">2018-10-19T21:01:00Z</dcterms:created>
  <dcterms:modified xsi:type="dcterms:W3CDTF">2018-10-25T15:25:00Z</dcterms:modified>
</cp:coreProperties>
</file>