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22" w:rsidRPr="00CD584B" w:rsidRDefault="006D6823" w:rsidP="00CD584B">
      <w:pPr>
        <w:jc w:val="center"/>
        <w:rPr>
          <w:b/>
          <w:sz w:val="40"/>
          <w:szCs w:val="40"/>
        </w:rPr>
      </w:pPr>
      <w:r w:rsidRPr="00CD584B">
        <w:rPr>
          <w:b/>
          <w:sz w:val="40"/>
          <w:szCs w:val="40"/>
        </w:rPr>
        <w:t xml:space="preserve">Calculation of </w:t>
      </w:r>
      <w:r w:rsidR="007879C4">
        <w:rPr>
          <w:b/>
          <w:sz w:val="40"/>
          <w:szCs w:val="40"/>
        </w:rPr>
        <w:t xml:space="preserve">Cavity </w:t>
      </w:r>
      <w:proofErr w:type="spellStart"/>
      <w:r w:rsidRPr="00CD584B">
        <w:rPr>
          <w:b/>
          <w:sz w:val="40"/>
          <w:szCs w:val="40"/>
        </w:rPr>
        <w:t>Ql</w:t>
      </w:r>
      <w:proofErr w:type="spellEnd"/>
      <w:r w:rsidRPr="00CD584B">
        <w:rPr>
          <w:b/>
          <w:sz w:val="40"/>
          <w:szCs w:val="40"/>
        </w:rPr>
        <w:t xml:space="preserve"> using </w:t>
      </w:r>
      <w:proofErr w:type="spellStart"/>
      <w:r w:rsidRPr="00CD584B">
        <w:rPr>
          <w:b/>
          <w:sz w:val="40"/>
          <w:szCs w:val="40"/>
        </w:rPr>
        <w:t>Labview</w:t>
      </w:r>
      <w:proofErr w:type="spellEnd"/>
    </w:p>
    <w:p w:rsidR="006D6823" w:rsidRDefault="00CD584B" w:rsidP="00CD584B">
      <w:pPr>
        <w:pStyle w:val="NoSpacing"/>
        <w:jc w:val="center"/>
      </w:pPr>
      <w:r>
        <w:t>Ed Cullerton</w:t>
      </w:r>
    </w:p>
    <w:p w:rsidR="00CD584B" w:rsidRDefault="00CD584B" w:rsidP="00CD584B">
      <w:pPr>
        <w:pStyle w:val="NoSpacing"/>
        <w:jc w:val="center"/>
      </w:pPr>
      <w:r>
        <w:t>2/19/2015</w:t>
      </w:r>
    </w:p>
    <w:p w:rsidR="00CD584B" w:rsidRDefault="00CD584B" w:rsidP="00CD584B">
      <w:pPr>
        <w:pStyle w:val="NoSpacing"/>
      </w:pPr>
    </w:p>
    <w:p w:rsidR="006D6823" w:rsidRDefault="006D6823">
      <w:bookmarkStart w:id="0" w:name="_GoBack"/>
      <w:r>
        <w:t xml:space="preserve">When the </w:t>
      </w:r>
      <w:r w:rsidRPr="00720D18">
        <w:rPr>
          <w:u w:val="single"/>
        </w:rPr>
        <w:t>Start Decay</w:t>
      </w:r>
      <w:r w:rsidR="002A3D82" w:rsidRPr="00720D18">
        <w:rPr>
          <w:u w:val="single"/>
        </w:rPr>
        <w:t xml:space="preserve"> Measurement</w:t>
      </w:r>
      <w:r>
        <w:t xml:space="preserve"> </w:t>
      </w:r>
      <w:r w:rsidR="002A3D82">
        <w:t>b</w:t>
      </w:r>
      <w:r>
        <w:t>utton is pressed,</w:t>
      </w:r>
      <w:r w:rsidR="00132FA7">
        <w:t xml:space="preserve"> </w:t>
      </w:r>
      <w:r w:rsidR="00180FB6">
        <w:t>the</w:t>
      </w:r>
      <w:r w:rsidR="00132FA7">
        <w:t xml:space="preserve"> </w:t>
      </w:r>
      <w:proofErr w:type="spellStart"/>
      <w:r w:rsidR="002A3D82">
        <w:t>b</w:t>
      </w:r>
      <w:r w:rsidR="00132FA7">
        <w:t>oolean</w:t>
      </w:r>
      <w:proofErr w:type="spellEnd"/>
      <w:r w:rsidR="00132FA7">
        <w:t xml:space="preserve"> parameter </w:t>
      </w:r>
      <w:r w:rsidR="00132FA7" w:rsidRPr="00180FB6">
        <w:rPr>
          <w:u w:val="single"/>
        </w:rPr>
        <w:t>first point</w:t>
      </w:r>
      <w:r w:rsidR="00132FA7">
        <w:t xml:space="preserve"> is set to true.  T</w:t>
      </w:r>
      <w:r>
        <w:t xml:space="preserve">he </w:t>
      </w:r>
      <w:proofErr w:type="spellStart"/>
      <w:r w:rsidR="00180FB6">
        <w:t>L</w:t>
      </w:r>
      <w:r>
        <w:t>abview</w:t>
      </w:r>
      <w:proofErr w:type="spellEnd"/>
      <w:r>
        <w:t xml:space="preserve"> interface </w:t>
      </w:r>
      <w:r w:rsidR="00132FA7">
        <w:t xml:space="preserve">then </w:t>
      </w:r>
      <w:r>
        <w:t xml:space="preserve">stores the value of the gradient, probe power, forward power, and reverse power as the variables, </w:t>
      </w:r>
      <w:proofErr w:type="spellStart"/>
      <w:r w:rsidRPr="00720D18">
        <w:rPr>
          <w:u w:val="single"/>
        </w:rPr>
        <w:t>MaxVcav</w:t>
      </w:r>
      <w:proofErr w:type="spellEnd"/>
      <w:r>
        <w:t xml:space="preserve">, </w:t>
      </w:r>
      <w:r w:rsidRPr="00720D18">
        <w:rPr>
          <w:u w:val="single"/>
        </w:rPr>
        <w:t>Initial Probe Pow</w:t>
      </w:r>
      <w:r>
        <w:t xml:space="preserve">, </w:t>
      </w:r>
      <w:r w:rsidRPr="00720D18">
        <w:rPr>
          <w:u w:val="single"/>
        </w:rPr>
        <w:t xml:space="preserve">Initial </w:t>
      </w:r>
      <w:proofErr w:type="spellStart"/>
      <w:r w:rsidRPr="00720D18">
        <w:rPr>
          <w:u w:val="single"/>
        </w:rPr>
        <w:t>Fwd</w:t>
      </w:r>
      <w:proofErr w:type="spellEnd"/>
      <w:r w:rsidRPr="00720D18">
        <w:rPr>
          <w:u w:val="single"/>
        </w:rPr>
        <w:t xml:space="preserve"> </w:t>
      </w:r>
      <w:bookmarkEnd w:id="0"/>
      <w:r w:rsidRPr="00720D18">
        <w:rPr>
          <w:u w:val="single"/>
        </w:rPr>
        <w:t>Pow</w:t>
      </w:r>
      <w:r>
        <w:t>, and</w:t>
      </w:r>
      <w:r w:rsidR="00720D18">
        <w:t xml:space="preserve"> </w:t>
      </w:r>
      <w:r w:rsidRPr="00720D18">
        <w:rPr>
          <w:u w:val="single"/>
        </w:rPr>
        <w:t>Initial Rev pow</w:t>
      </w:r>
      <w:r>
        <w:t>, respectively, as seen in figure 1.  Each of the above values are calcu</w:t>
      </w:r>
      <w:r w:rsidR="00132FA7">
        <w:t>l</w:t>
      </w:r>
      <w:r>
        <w:t xml:space="preserve">ated by converting the raw digital I/Q values of the probe, forward, and reverse using the calibration constants entered in the calibration page. </w:t>
      </w:r>
      <w:r w:rsidR="00132FA7">
        <w:t xml:space="preserve">  The </w:t>
      </w:r>
      <w:r w:rsidR="00132FA7" w:rsidRPr="00720D18">
        <w:rPr>
          <w:u w:val="single"/>
        </w:rPr>
        <w:t>first point</w:t>
      </w:r>
      <w:r w:rsidR="00132FA7">
        <w:t xml:space="preserve"> variable gets set to false so that the initialization does not happen again, and a </w:t>
      </w:r>
      <w:proofErr w:type="spellStart"/>
      <w:r w:rsidR="00132FA7">
        <w:t>boolean</w:t>
      </w:r>
      <w:proofErr w:type="spellEnd"/>
      <w:r w:rsidR="00132FA7">
        <w:t xml:space="preserve"> parameter </w:t>
      </w:r>
      <w:r w:rsidR="00132FA7" w:rsidRPr="00720D18">
        <w:rPr>
          <w:u w:val="single"/>
        </w:rPr>
        <w:t>initialize decay</w:t>
      </w:r>
      <w:r w:rsidR="00132FA7">
        <w:t xml:space="preserve"> gets set to true.</w:t>
      </w:r>
    </w:p>
    <w:p w:rsidR="006D6823" w:rsidRDefault="006D6823">
      <w:r>
        <w:rPr>
          <w:noProof/>
        </w:rPr>
        <w:drawing>
          <wp:inline distT="0" distB="0" distL="0" distR="0">
            <wp:extent cx="5937885" cy="41027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23" w:rsidRDefault="00132FA7" w:rsidP="00180FB6">
      <w:pPr>
        <w:jc w:val="center"/>
      </w:pPr>
      <w:r>
        <w:t xml:space="preserve">Figure 1.  Calculation of initial values when </w:t>
      </w:r>
      <w:r w:rsidRPr="00C340D2">
        <w:rPr>
          <w:u w:val="single"/>
        </w:rPr>
        <w:t>Start Decay Measurement</w:t>
      </w:r>
      <w:r>
        <w:t xml:space="preserve"> </w:t>
      </w:r>
      <w:r w:rsidR="00C340D2">
        <w:t>b</w:t>
      </w:r>
      <w:r>
        <w:t>utton is pressed.</w:t>
      </w:r>
    </w:p>
    <w:p w:rsidR="00132FA7" w:rsidRDefault="00132FA7"/>
    <w:p w:rsidR="007A2BCA" w:rsidRDefault="007A2BCA"/>
    <w:p w:rsidR="007A2BCA" w:rsidRDefault="007A2BCA"/>
    <w:p w:rsidR="007A2BCA" w:rsidRDefault="007A2BCA"/>
    <w:p w:rsidR="002A3D82" w:rsidRDefault="007A2BCA">
      <w:r>
        <w:lastRenderedPageBreak/>
        <w:t xml:space="preserve">The next frame calculates </w:t>
      </w:r>
      <w:proofErr w:type="spellStart"/>
      <w:r w:rsidRPr="00FC5319">
        <w:rPr>
          <w:u w:val="single"/>
        </w:rPr>
        <w:t>Qe</w:t>
      </w:r>
      <w:proofErr w:type="spellEnd"/>
      <w:r>
        <w:t xml:space="preserve">, </w:t>
      </w:r>
      <w:r w:rsidRPr="00FC5319">
        <w:rPr>
          <w:u w:val="single"/>
        </w:rPr>
        <w:t>Q</w:t>
      </w:r>
      <w:r>
        <w:t>t</w:t>
      </w:r>
      <w:r w:rsidR="004D0A7C">
        <w:t xml:space="preserve">, and updates the </w:t>
      </w:r>
      <w:proofErr w:type="spellStart"/>
      <w:r w:rsidR="004D0A7C">
        <w:t>Ql</w:t>
      </w:r>
      <w:proofErr w:type="spellEnd"/>
      <w:r w:rsidR="004D0A7C">
        <w:t xml:space="preserve"> display</w:t>
      </w:r>
      <w:r>
        <w:t>.</w:t>
      </w:r>
      <w:r w:rsidR="002A3D82">
        <w:t xml:space="preserve">  The variable </w:t>
      </w:r>
      <w:r w:rsidR="002A3D82" w:rsidRPr="00FC5319">
        <w:rPr>
          <w:u w:val="single"/>
        </w:rPr>
        <w:t xml:space="preserve">cavity </w:t>
      </w:r>
      <w:proofErr w:type="spellStart"/>
      <w:r w:rsidR="002A3D82" w:rsidRPr="00FC5319">
        <w:rPr>
          <w:u w:val="single"/>
        </w:rPr>
        <w:t>Ql</w:t>
      </w:r>
      <w:proofErr w:type="spellEnd"/>
      <w:r w:rsidR="002A3D82">
        <w:t xml:space="preserve"> </w:t>
      </w:r>
      <w:r w:rsidR="004D0A7C">
        <w:t>has not been calculated yet,</w:t>
      </w:r>
      <w:r w:rsidR="002A3D82">
        <w:t xml:space="preserve"> so the first display value of </w:t>
      </w:r>
      <w:proofErr w:type="spellStart"/>
      <w:r w:rsidR="002A3D82">
        <w:t>Ql</w:t>
      </w:r>
      <w:proofErr w:type="spellEnd"/>
      <w:r w:rsidR="004D0A7C">
        <w:t xml:space="preserve">, Qt, and </w:t>
      </w:r>
      <w:proofErr w:type="spellStart"/>
      <w:r w:rsidR="004D0A7C">
        <w:t>Qe</w:t>
      </w:r>
      <w:proofErr w:type="spellEnd"/>
      <w:r w:rsidR="002A3D82">
        <w:t xml:space="preserve"> </w:t>
      </w:r>
      <w:r w:rsidR="00FC5319">
        <w:t xml:space="preserve">on the front panel </w:t>
      </w:r>
      <w:r w:rsidR="002A3D82">
        <w:t xml:space="preserve">will be invalid.  This should not be a problem.  </w:t>
      </w:r>
      <w:proofErr w:type="spellStart"/>
      <w:r w:rsidR="002A3D82">
        <w:t>Ql</w:t>
      </w:r>
      <w:proofErr w:type="spellEnd"/>
      <w:r w:rsidR="002A3D82">
        <w:t xml:space="preserve"> will get calculated from Tau on the</w:t>
      </w:r>
      <w:r w:rsidR="004D0A7C">
        <w:t xml:space="preserve"> next</w:t>
      </w:r>
      <w:r w:rsidR="00180FB6">
        <w:t xml:space="preserve"> 20 Hz</w:t>
      </w:r>
      <w:r w:rsidR="002A3D82">
        <w:t xml:space="preserve"> cycle</w:t>
      </w:r>
      <w:r w:rsidR="004D0A7C">
        <w:t xml:space="preserve"> and from then on the values should valid</w:t>
      </w:r>
      <w:r w:rsidR="002A3D82">
        <w:t xml:space="preserve">.  The variable </w:t>
      </w:r>
      <w:r w:rsidR="002A3D82" w:rsidRPr="002A3D82">
        <w:rPr>
          <w:u w:val="single"/>
        </w:rPr>
        <w:t>previous Cavity to V.</w:t>
      </w:r>
      <w:r w:rsidR="002A3D82">
        <w:t xml:space="preserve"> is for internal diagnost</w:t>
      </w:r>
      <w:r w:rsidR="005D70EF">
        <w:t>i</w:t>
      </w:r>
      <w:r w:rsidR="002A3D82">
        <w:t>cs</w:t>
      </w:r>
      <w:r w:rsidR="00FC5319">
        <w:t xml:space="preserve"> and is not used in any calculations</w:t>
      </w:r>
      <w:r w:rsidR="002A3D82">
        <w:t>.</w:t>
      </w:r>
    </w:p>
    <w:p w:rsidR="007A2BCA" w:rsidRDefault="007A2BCA">
      <w:r>
        <w:rPr>
          <w:noProof/>
        </w:rPr>
        <w:drawing>
          <wp:inline distT="0" distB="0" distL="0" distR="0" wp14:anchorId="171D2246" wp14:editId="3FF2773D">
            <wp:extent cx="5943600" cy="365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7C" w:rsidRDefault="004D0A7C" w:rsidP="004D0A7C">
      <w:pPr>
        <w:jc w:val="center"/>
      </w:pPr>
      <w:r>
        <w:t xml:space="preserve">Figure 2.  Calculate </w:t>
      </w:r>
      <w:proofErr w:type="spellStart"/>
      <w:r>
        <w:t>Qe</w:t>
      </w:r>
      <w:proofErr w:type="spellEnd"/>
      <w:r>
        <w:t xml:space="preserve"> and Qt, and update the </w:t>
      </w:r>
      <w:proofErr w:type="spellStart"/>
      <w:r>
        <w:t>Ql</w:t>
      </w:r>
      <w:proofErr w:type="spellEnd"/>
      <w:r>
        <w:t xml:space="preserve"> display.</w:t>
      </w:r>
    </w:p>
    <w:p w:rsidR="007A2BCA" w:rsidRDefault="007A2BCA"/>
    <w:p w:rsidR="004D0A7C" w:rsidRDefault="004D0A7C"/>
    <w:p w:rsidR="004D0A7C" w:rsidRDefault="004D0A7C"/>
    <w:p w:rsidR="004D0A7C" w:rsidRDefault="004D0A7C"/>
    <w:p w:rsidR="004D0A7C" w:rsidRDefault="004D0A7C"/>
    <w:p w:rsidR="004D0A7C" w:rsidRDefault="004D0A7C"/>
    <w:p w:rsidR="004D0A7C" w:rsidRDefault="004D0A7C"/>
    <w:p w:rsidR="004D0A7C" w:rsidRDefault="004D0A7C"/>
    <w:p w:rsidR="004D0A7C" w:rsidRDefault="004D0A7C"/>
    <w:p w:rsidR="007A2BCA" w:rsidRDefault="007A2BCA">
      <w:r>
        <w:lastRenderedPageBreak/>
        <w:t>The next 20 Hz cycle,</w:t>
      </w:r>
      <w:r w:rsidR="004D0A7C">
        <w:t xml:space="preserve"> the </w:t>
      </w:r>
      <w:proofErr w:type="spellStart"/>
      <w:r w:rsidR="004D0A7C">
        <w:t>boolean</w:t>
      </w:r>
      <w:proofErr w:type="spellEnd"/>
      <w:r w:rsidR="004D0A7C">
        <w:t xml:space="preserve"> </w:t>
      </w:r>
      <w:proofErr w:type="gramStart"/>
      <w:r w:rsidR="004D0A7C">
        <w:t xml:space="preserve">parameter </w:t>
      </w:r>
      <w:r>
        <w:t xml:space="preserve"> </w:t>
      </w:r>
      <w:r w:rsidRPr="004D0A7C">
        <w:rPr>
          <w:u w:val="single"/>
        </w:rPr>
        <w:t>first</w:t>
      </w:r>
      <w:proofErr w:type="gramEnd"/>
      <w:r w:rsidRPr="004D0A7C">
        <w:rPr>
          <w:u w:val="single"/>
        </w:rPr>
        <w:t xml:space="preserve"> point</w:t>
      </w:r>
      <w:r>
        <w:t xml:space="preserve"> will be false, and the calculation</w:t>
      </w:r>
      <w:r w:rsidR="00F918F6">
        <w:t>s</w:t>
      </w:r>
      <w:r>
        <w:t xml:space="preserve"> shown in figure 3 are calculated.</w:t>
      </w:r>
      <w:r w:rsidR="00F918F6">
        <w:t xml:space="preserve">  The </w:t>
      </w:r>
      <w:proofErr w:type="spellStart"/>
      <w:r w:rsidR="00F918F6">
        <w:t>boolean</w:t>
      </w:r>
      <w:proofErr w:type="spellEnd"/>
      <w:r w:rsidR="00F918F6">
        <w:t xml:space="preserve"> </w:t>
      </w:r>
      <w:r w:rsidR="00F918F6" w:rsidRPr="004D0A7C">
        <w:rPr>
          <w:u w:val="single"/>
        </w:rPr>
        <w:t>initialize decay</w:t>
      </w:r>
      <w:r w:rsidR="00F918F6">
        <w:t xml:space="preserve"> is true on this cycle and it is used to reset the linear fit component.  </w:t>
      </w:r>
      <w:r w:rsidR="004D0A7C">
        <w:t xml:space="preserve"> The </w:t>
      </w:r>
      <w:proofErr w:type="spellStart"/>
      <w:r w:rsidR="004D0A7C">
        <w:t>boolean</w:t>
      </w:r>
      <w:proofErr w:type="spellEnd"/>
      <w:r w:rsidR="004D0A7C">
        <w:t xml:space="preserve"> </w:t>
      </w:r>
      <w:r w:rsidR="004D0A7C" w:rsidRPr="004D0A7C">
        <w:rPr>
          <w:u w:val="single"/>
        </w:rPr>
        <w:t>initialize decay</w:t>
      </w:r>
      <w:r w:rsidR="004D0A7C">
        <w:t xml:space="preserve"> </w:t>
      </w:r>
      <w:r w:rsidR="00F918F6">
        <w:t>is set to false</w:t>
      </w:r>
      <w:r>
        <w:t xml:space="preserve"> </w:t>
      </w:r>
      <w:r w:rsidR="004D0A7C">
        <w:t xml:space="preserve">this </w:t>
      </w:r>
      <w:r>
        <w:t>cycle</w:t>
      </w:r>
      <w:r w:rsidR="00F918F6">
        <w:t xml:space="preserve"> so that the linear fit will not be initialized again.</w:t>
      </w:r>
      <w:r w:rsidR="004D0A7C">
        <w:t xml:space="preserve">  This frame followed by the frame in figure 2</w:t>
      </w:r>
      <w:r w:rsidR="00024854">
        <w:t>,</w:t>
      </w:r>
      <w:r w:rsidR="004D0A7C">
        <w:t xml:space="preserve"> will be executed every 20 Hz cycle</w:t>
      </w:r>
      <w:r w:rsidR="00024854">
        <w:t xml:space="preserve"> until the cavity voltage has reached the end of the calculation window.</w:t>
      </w:r>
      <w:r w:rsidR="00F918F6">
        <w:t xml:space="preserve"> </w:t>
      </w:r>
    </w:p>
    <w:p w:rsidR="004D0A7C" w:rsidRDefault="004D0A7C">
      <w:r>
        <w:rPr>
          <w:noProof/>
        </w:rPr>
        <w:drawing>
          <wp:inline distT="0" distB="0" distL="0" distR="0" wp14:anchorId="5BB3693F" wp14:editId="0CD983E3">
            <wp:extent cx="5943600" cy="3375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7C" w:rsidRDefault="004D0A7C" w:rsidP="004D0A7C">
      <w:pPr>
        <w:jc w:val="center"/>
      </w:pPr>
      <w:r>
        <w:t>Figure 3.  Calculation of Tau, Bandwidth, and Ql.</w:t>
      </w:r>
    </w:p>
    <w:p w:rsidR="004D0A7C" w:rsidRDefault="004D0A7C" w:rsidP="004D0A7C">
      <w:r>
        <w:t xml:space="preserve">The </w:t>
      </w:r>
      <w:proofErr w:type="spellStart"/>
      <w:r w:rsidR="00C340D2">
        <w:t>L</w:t>
      </w:r>
      <w:r>
        <w:t>abview</w:t>
      </w:r>
      <w:proofErr w:type="spellEnd"/>
      <w:r>
        <w:t xml:space="preserve"> </w:t>
      </w:r>
      <w:r w:rsidR="00F418F0">
        <w:t xml:space="preserve">help for the log component and linear fit component are shown in figures </w:t>
      </w:r>
      <w:r w:rsidR="00A91602">
        <w:t>4</w:t>
      </w:r>
      <w:r w:rsidR="00F418F0">
        <w:t xml:space="preserve"> and </w:t>
      </w:r>
      <w:r w:rsidR="00A91602">
        <w:t>5</w:t>
      </w:r>
      <w:r w:rsidR="00F418F0">
        <w:t xml:space="preserve">.  </w:t>
      </w:r>
    </w:p>
    <w:p w:rsidR="00F918F6" w:rsidRDefault="00F918F6">
      <w:r>
        <w:rPr>
          <w:noProof/>
        </w:rPr>
        <w:lastRenderedPageBreak/>
        <w:drawing>
          <wp:inline distT="0" distB="0" distL="0" distR="0" wp14:anchorId="2AAB9325" wp14:editId="0501B7D5">
            <wp:extent cx="5943600" cy="4709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F0" w:rsidRDefault="00F418F0" w:rsidP="00F418F0">
      <w:pPr>
        <w:jc w:val="center"/>
      </w:pPr>
      <w:r>
        <w:t xml:space="preserve">Figure 4.  </w:t>
      </w:r>
      <w:proofErr w:type="spellStart"/>
      <w:r>
        <w:t>Labview</w:t>
      </w:r>
      <w:proofErr w:type="spellEnd"/>
      <w:r>
        <w:t xml:space="preserve"> help for linear fit component.</w:t>
      </w:r>
    </w:p>
    <w:p w:rsidR="00F918F6" w:rsidRDefault="00F918F6"/>
    <w:p w:rsidR="00F918F6" w:rsidRDefault="00F918F6">
      <w:r>
        <w:rPr>
          <w:noProof/>
        </w:rPr>
        <w:lastRenderedPageBreak/>
        <w:drawing>
          <wp:inline distT="0" distB="0" distL="0" distR="0" wp14:anchorId="7FE5F3A8" wp14:editId="20A32764">
            <wp:extent cx="5943600" cy="3583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918F6" w:rsidRDefault="00F418F0" w:rsidP="00F418F0">
      <w:pPr>
        <w:jc w:val="center"/>
      </w:pPr>
      <w:r>
        <w:t xml:space="preserve">Figure 5.  </w:t>
      </w:r>
      <w:proofErr w:type="spellStart"/>
      <w:r>
        <w:t>Labview</w:t>
      </w:r>
      <w:proofErr w:type="spellEnd"/>
      <w:r>
        <w:t xml:space="preserve"> help for natural log function.</w:t>
      </w:r>
    </w:p>
    <w:p w:rsidR="007A2BCA" w:rsidRDefault="007A2BCA"/>
    <w:sectPr w:rsidR="007A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23"/>
    <w:rsid w:val="00024854"/>
    <w:rsid w:val="00132FA7"/>
    <w:rsid w:val="00180FB6"/>
    <w:rsid w:val="002A3D82"/>
    <w:rsid w:val="004D0A7C"/>
    <w:rsid w:val="005D70EF"/>
    <w:rsid w:val="006D6823"/>
    <w:rsid w:val="00720D18"/>
    <w:rsid w:val="007879C4"/>
    <w:rsid w:val="007A2BCA"/>
    <w:rsid w:val="00A91602"/>
    <w:rsid w:val="00AD0C45"/>
    <w:rsid w:val="00C340D2"/>
    <w:rsid w:val="00CD584B"/>
    <w:rsid w:val="00DB45C7"/>
    <w:rsid w:val="00F418F0"/>
    <w:rsid w:val="00F918F6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A645"/>
  <w15:docId w15:val="{41F81DEA-D5FA-455A-86B0-01C806E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5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Cullerton x4827 12322N</dc:creator>
  <cp:lastModifiedBy>Edward W Cullerton</cp:lastModifiedBy>
  <cp:revision>8</cp:revision>
  <dcterms:created xsi:type="dcterms:W3CDTF">2015-02-19T21:13:00Z</dcterms:created>
  <dcterms:modified xsi:type="dcterms:W3CDTF">2019-03-19T19:44:00Z</dcterms:modified>
</cp:coreProperties>
</file>